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D6A19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湖南省湘澧盐化</w:t>
      </w:r>
    </w:p>
    <w:p w14:paraId="4C1849DC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包装厂一期开关柜AA108、无功补偿柜AA109采购、安装</w:t>
      </w:r>
    </w:p>
    <w:p w14:paraId="2337AE1A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公告</w:t>
      </w:r>
    </w:p>
    <w:p w14:paraId="541B0EE9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3D45290C">
      <w:pPr>
        <w:rPr>
          <w:rFonts w:hint="eastAsia"/>
        </w:rPr>
      </w:pPr>
    </w:p>
    <w:p w14:paraId="3FFBC989">
      <w:pPr>
        <w:ind w:firstLine="560" w:firstLineChars="200"/>
        <w:jc w:val="both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公司包装厂一期配电室及配套设备升级改造工程项目需采购安装1台开关柜AA108、1台无功补偿柜AA109</w:t>
      </w:r>
      <w:r>
        <w:rPr>
          <w:rFonts w:hint="eastAsia"/>
          <w:sz w:val="28"/>
          <w:szCs w:val="36"/>
        </w:rPr>
        <w:t>，</w:t>
      </w:r>
      <w:r>
        <w:rPr>
          <w:rFonts w:hint="eastAsia"/>
          <w:sz w:val="28"/>
          <w:szCs w:val="36"/>
          <w:lang w:val="en-US" w:eastAsia="zh-CN"/>
        </w:rPr>
        <w:t>且与原开关柜对接（AA101-AA107）</w:t>
      </w:r>
      <w:r>
        <w:rPr>
          <w:rFonts w:hint="eastAsia"/>
          <w:sz w:val="28"/>
          <w:szCs w:val="36"/>
        </w:rPr>
        <w:t>，</w:t>
      </w:r>
      <w:r>
        <w:rPr>
          <w:rFonts w:hint="eastAsia"/>
          <w:sz w:val="28"/>
          <w:szCs w:val="36"/>
          <w:lang w:val="en-US" w:eastAsia="zh-CN"/>
        </w:rPr>
        <w:t>拟</w:t>
      </w:r>
      <w:r>
        <w:rPr>
          <w:rFonts w:hint="eastAsia"/>
          <w:sz w:val="28"/>
          <w:szCs w:val="36"/>
        </w:rPr>
        <w:t>采用询价方式进行采购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采购内容：供货及现场对接母排制作、屏柜基础和整柜安装、接线、调试。现诚邀具备资质的</w:t>
      </w:r>
      <w:r>
        <w:rPr>
          <w:rFonts w:hint="eastAsia"/>
          <w:sz w:val="28"/>
          <w:szCs w:val="36"/>
        </w:rPr>
        <w:t>单位按</w:t>
      </w:r>
      <w:r>
        <w:rPr>
          <w:rFonts w:hint="eastAsia"/>
          <w:sz w:val="28"/>
          <w:szCs w:val="36"/>
          <w:lang w:val="en-US" w:eastAsia="zh-CN"/>
        </w:rPr>
        <w:t>公告</w:t>
      </w:r>
      <w:r>
        <w:rPr>
          <w:rFonts w:hint="eastAsia"/>
          <w:sz w:val="28"/>
          <w:szCs w:val="36"/>
        </w:rPr>
        <w:t>要求参与报价。</w:t>
      </w:r>
    </w:p>
    <w:p w14:paraId="1D736153">
      <w:pPr>
        <w:ind w:firstLine="560" w:firstLineChars="200"/>
        <w:rPr>
          <w:rFonts w:hint="eastAsia"/>
          <w:sz w:val="28"/>
          <w:szCs w:val="36"/>
        </w:rPr>
      </w:pPr>
    </w:p>
    <w:p w14:paraId="08029A4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一、采购项目概况</w:t>
      </w:r>
    </w:p>
    <w:p w14:paraId="01931E4B"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项目名称：</w:t>
      </w:r>
      <w:r>
        <w:rPr>
          <w:rFonts w:hint="eastAsia"/>
          <w:sz w:val="28"/>
          <w:szCs w:val="36"/>
          <w:lang w:val="en-US" w:eastAsia="zh-CN"/>
        </w:rPr>
        <w:t>包装厂一期配电室及配套设备升级改造工程项目</w:t>
      </w:r>
    </w:p>
    <w:p w14:paraId="0B6B0034"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项目建设背景：一期配电室为2017年建成，配置1000Kva变压器、装机负荷1237KW，运行负荷大致为：500KW-800KW。因生产需要，部分回路功率变大，需加装容量大的回路并进行无功补偿以减少变压器无功负载。故需采购安装1台开关柜AA108、1台无功补偿柜AA109</w:t>
      </w:r>
      <w:r>
        <w:rPr>
          <w:rFonts w:hint="eastAsia"/>
          <w:sz w:val="28"/>
          <w:szCs w:val="36"/>
        </w:rPr>
        <w:t>，</w:t>
      </w:r>
      <w:r>
        <w:rPr>
          <w:rFonts w:hint="eastAsia"/>
          <w:sz w:val="28"/>
          <w:szCs w:val="36"/>
          <w:lang w:val="en-US" w:eastAsia="zh-CN"/>
        </w:rPr>
        <w:t>且与原开关柜对接（AA101-AA107）。</w:t>
      </w:r>
    </w:p>
    <w:p w14:paraId="3D753B96">
      <w:pPr>
        <w:rPr>
          <w:rFonts w:hint="default"/>
          <w:sz w:val="28"/>
          <w:szCs w:val="36"/>
          <w:lang w:val="en-US"/>
        </w:rPr>
      </w:pPr>
      <w:r>
        <w:rPr>
          <w:rFonts w:hint="eastAsia"/>
          <w:sz w:val="28"/>
          <w:szCs w:val="36"/>
          <w:lang w:val="en-US" w:eastAsia="zh-CN"/>
        </w:rPr>
        <w:t>3、</w:t>
      </w:r>
      <w:r>
        <w:rPr>
          <w:rFonts w:hint="eastAsia"/>
          <w:sz w:val="28"/>
          <w:szCs w:val="36"/>
        </w:rPr>
        <w:t>交货地点：</w:t>
      </w:r>
      <w:r>
        <w:rPr>
          <w:rFonts w:hint="eastAsia"/>
          <w:sz w:val="28"/>
          <w:szCs w:val="36"/>
          <w:lang w:val="en-US" w:eastAsia="zh-CN"/>
        </w:rPr>
        <w:t xml:space="preserve">湖南省常德市津市市襄阳街办事处盐矿社区（湘澧盐化有限责任公司生产区内） </w:t>
      </w:r>
    </w:p>
    <w:p w14:paraId="2220AD78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</w:t>
      </w:r>
      <w:r>
        <w:rPr>
          <w:rFonts w:hint="eastAsia"/>
          <w:sz w:val="28"/>
          <w:szCs w:val="36"/>
        </w:rPr>
        <w:t>交货期限：合同签订后</w:t>
      </w:r>
      <w:r>
        <w:rPr>
          <w:rFonts w:hint="eastAsia"/>
          <w:sz w:val="28"/>
          <w:szCs w:val="36"/>
          <w:lang w:val="en-US" w:eastAsia="zh-CN"/>
        </w:rPr>
        <w:t>30</w:t>
      </w:r>
      <w:r>
        <w:rPr>
          <w:rFonts w:hint="eastAsia"/>
          <w:sz w:val="28"/>
          <w:szCs w:val="36"/>
        </w:rPr>
        <w:t>日历天内</w:t>
      </w:r>
      <w:r>
        <w:rPr>
          <w:rFonts w:hint="eastAsia"/>
          <w:sz w:val="28"/>
          <w:szCs w:val="36"/>
          <w:lang w:val="en-US" w:eastAsia="zh-CN"/>
        </w:rPr>
        <w:t>交</w:t>
      </w:r>
      <w:r>
        <w:rPr>
          <w:rFonts w:hint="eastAsia"/>
          <w:sz w:val="28"/>
          <w:szCs w:val="36"/>
        </w:rPr>
        <w:t>货并完成安装调试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如因生产原因可能延期至2026年7月底前完成。</w:t>
      </w:r>
    </w:p>
    <w:p w14:paraId="2C3466A4">
      <w:pPr>
        <w:rPr>
          <w:rFonts w:hint="eastAsia"/>
          <w:sz w:val="28"/>
          <w:szCs w:val="36"/>
        </w:rPr>
      </w:pPr>
    </w:p>
    <w:p w14:paraId="07C17AB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二、采购内容及技术要求</w:t>
      </w:r>
    </w:p>
    <w:p w14:paraId="589823B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（一）采购清单</w:t>
      </w:r>
    </w:p>
    <w:p w14:paraId="0C872582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1.开关柜AA108：</w:t>
      </w:r>
    </w:p>
    <w:p w14:paraId="332F7FAC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型号：MNS-AA108：主要元器件及品牌要求：空开选用上海良信、施耐德、西门子等品牌，空开选电机型；保护器选用深圳亚特尔、 江苏安科瑞、苏州万龙智能型保护器； 回路要求：400A三个、其余为150A。</w:t>
      </w:r>
    </w:p>
    <w:p w14:paraId="61480E08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无功</w:t>
      </w:r>
      <w:r>
        <w:rPr>
          <w:rFonts w:hint="eastAsia"/>
          <w:sz w:val="28"/>
          <w:szCs w:val="36"/>
        </w:rPr>
        <w:t>补偿柜</w:t>
      </w:r>
      <w:r>
        <w:rPr>
          <w:rFonts w:hint="eastAsia"/>
          <w:sz w:val="28"/>
          <w:szCs w:val="36"/>
          <w:lang w:val="en-US" w:eastAsia="zh-CN"/>
        </w:rPr>
        <w:t>AA109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  <w:lang w:val="en-US" w:eastAsia="zh-CN"/>
        </w:rPr>
        <w:t>实际</w:t>
      </w:r>
      <w:r>
        <w:rPr>
          <w:rFonts w:hint="eastAsia"/>
          <w:sz w:val="28"/>
          <w:szCs w:val="36"/>
        </w:rPr>
        <w:t>补偿容量：</w:t>
      </w:r>
      <w:r>
        <w:rPr>
          <w:rFonts w:hint="eastAsia"/>
          <w:sz w:val="28"/>
          <w:szCs w:val="36"/>
          <w:lang w:val="en-US" w:eastAsia="zh-CN"/>
        </w:rPr>
        <w:t>不低于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360</w:t>
      </w:r>
      <w:r>
        <w:rPr>
          <w:rFonts w:hint="eastAsia"/>
          <w:sz w:val="28"/>
          <w:szCs w:val="36"/>
        </w:rPr>
        <w:t>kvar</w:t>
      </w:r>
      <w:r>
        <w:rPr>
          <w:rFonts w:hint="eastAsia"/>
          <w:sz w:val="28"/>
          <w:szCs w:val="36"/>
          <w:lang w:val="en-US" w:eastAsia="zh-CN"/>
        </w:rPr>
        <w:t>；将功率因数提高至0.95——0.98；补偿电容选用：北京英博，南京克斯勒，安徽斯凯奇等耐谐波电容，采用自动分组投切，按8—10组考虑，可以优化。</w:t>
      </w:r>
    </w:p>
    <w:p w14:paraId="4AC29420">
      <w:pPr>
        <w:numPr>
          <w:ilvl w:val="0"/>
          <w:numId w:val="2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对接铜排：L1L2L3 TMY-3×125×10，N TMY-63×8， PE TMY-63×8。</w:t>
      </w:r>
    </w:p>
    <w:p w14:paraId="3334D98E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p w14:paraId="75D3B00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（二）通用技术要求</w:t>
      </w:r>
    </w:p>
    <w:p w14:paraId="2D58258D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1、柜体尺寸：H×W×D:2200×600×1000mm，小室高度：E=25mm。</w:t>
      </w:r>
    </w:p>
    <w:p w14:paraId="2C4BCC35">
      <w:p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柜体材质：敷铝锌板，厚度≥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mm，</w:t>
      </w:r>
      <w:r>
        <w:rPr>
          <w:rFonts w:hint="eastAsia"/>
          <w:sz w:val="28"/>
          <w:szCs w:val="36"/>
          <w:lang w:val="en-US" w:eastAsia="zh-CN"/>
        </w:rPr>
        <w:t>框架</w:t>
      </w:r>
      <w:r>
        <w:rPr>
          <w:rFonts w:hint="eastAsia"/>
          <w:sz w:val="28"/>
          <w:szCs w:val="36"/>
        </w:rPr>
        <w:t>≥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mm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喷塑处理，防护等级不低于IP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0。</w:t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5F52041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3、</w:t>
      </w:r>
      <w:r>
        <w:rPr>
          <w:rFonts w:hint="eastAsia"/>
          <w:sz w:val="28"/>
          <w:szCs w:val="36"/>
        </w:rPr>
        <w:t>内部铜排采用T2紫铜，镀锡处理，满足载流量及温升要求。</w:t>
      </w:r>
    </w:p>
    <w:p w14:paraId="76E3975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4、</w:t>
      </w:r>
      <w:r>
        <w:rPr>
          <w:rFonts w:hint="eastAsia"/>
          <w:sz w:val="28"/>
          <w:szCs w:val="36"/>
        </w:rPr>
        <w:t>元器件须为全新原厂正品，严禁翻新、贴牌产品，提供合格证、检测报告。</w:t>
      </w:r>
    </w:p>
    <w:p w14:paraId="203DA23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5、</w:t>
      </w:r>
      <w:r>
        <w:rPr>
          <w:rFonts w:hint="eastAsia"/>
          <w:sz w:val="28"/>
          <w:szCs w:val="36"/>
        </w:rPr>
        <w:t>符合国家标准：GB 7251、GB/T 14048 等现行规范。</w:t>
      </w:r>
    </w:p>
    <w:p w14:paraId="5131370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6、</w:t>
      </w:r>
      <w:r>
        <w:rPr>
          <w:rFonts w:hint="eastAsia"/>
          <w:sz w:val="28"/>
          <w:szCs w:val="36"/>
        </w:rPr>
        <w:t>提供一次系统图、二次原理图、接线图、产品合格证、出厂试验报告。</w:t>
      </w:r>
    </w:p>
    <w:p w14:paraId="324DE425">
      <w:pPr>
        <w:rPr>
          <w:rFonts w:hint="eastAsia"/>
          <w:sz w:val="28"/>
          <w:szCs w:val="36"/>
        </w:rPr>
      </w:pPr>
    </w:p>
    <w:p w14:paraId="6A4DFD7F">
      <w:pPr>
        <w:numPr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（三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）其他报价需知：</w:t>
      </w:r>
    </w:p>
    <w:p w14:paraId="14043704">
      <w:pPr>
        <w:numPr>
          <w:ilvl w:val="0"/>
          <w:numId w:val="3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原包装厂20万吨/年包装仓储配送中心工程 低压配电系统图；—（附件一）；MNSAA108、无功补偿柜AA109系统图、控制原理图（附件二）。</w:t>
      </w:r>
    </w:p>
    <w:p w14:paraId="2955F414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2、安装对接时需做10#镀锌槽钢（10#普通槽钢除锈防腐）基础与原基础连接。</w:t>
      </w:r>
    </w:p>
    <w:p w14:paraId="4B21DF2F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p w14:paraId="59DCF33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三、报价要求</w:t>
      </w:r>
    </w:p>
    <w:p w14:paraId="16A7CD9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报价为含税包干价（含13%增值税），包含设备价款、辅材、运输、装卸、保险、安装调试、培训、售后服务、税费等全部费用</w:t>
      </w:r>
      <w:r>
        <w:rPr>
          <w:rFonts w:hint="eastAsia"/>
          <w:sz w:val="28"/>
          <w:szCs w:val="36"/>
          <w:lang w:val="en-US" w:eastAsia="zh-CN"/>
        </w:rPr>
        <w:t>的交钥匙工程</w:t>
      </w:r>
      <w:r>
        <w:rPr>
          <w:rFonts w:hint="eastAsia"/>
          <w:sz w:val="28"/>
          <w:szCs w:val="36"/>
        </w:rPr>
        <w:t>。</w:t>
      </w:r>
    </w:p>
    <w:p w14:paraId="4DB8645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报价有效期：自报价截止日起</w:t>
      </w:r>
      <w:r>
        <w:rPr>
          <w:rFonts w:hint="eastAsia"/>
          <w:sz w:val="28"/>
          <w:szCs w:val="36"/>
          <w:lang w:val="en-US" w:eastAsia="zh-CN"/>
        </w:rPr>
        <w:t>90</w:t>
      </w:r>
      <w:r>
        <w:rPr>
          <w:rFonts w:hint="eastAsia"/>
          <w:sz w:val="28"/>
          <w:szCs w:val="36"/>
        </w:rPr>
        <w:t>天。</w:t>
      </w:r>
    </w:p>
    <w:p w14:paraId="3E5E1CC2">
      <w:pPr>
        <w:rPr>
          <w:rFonts w:hint="eastAsia" w:eastAsiaTheme="minorEastAsia"/>
          <w:sz w:val="28"/>
          <w:szCs w:val="36"/>
          <w:lang w:val="en-US" w:eastAsia="zh"/>
          <w:woUserID w:val="1"/>
        </w:rPr>
      </w:pPr>
      <w:r>
        <w:rPr>
          <w:rFonts w:hint="eastAsia"/>
          <w:sz w:val="28"/>
          <w:szCs w:val="36"/>
          <w:lang w:val="en-US" w:eastAsia="zh-CN"/>
        </w:rPr>
        <w:t>3、报价</w:t>
      </w:r>
      <w:r>
        <w:rPr>
          <w:rFonts w:hint="eastAsia"/>
          <w:sz w:val="28"/>
          <w:szCs w:val="36"/>
          <w:lang w:val="en-US" w:eastAsia="zh"/>
          <w:woUserID w:val="1"/>
        </w:rPr>
        <w:t>控制价：153476元。</w:t>
      </w:r>
    </w:p>
    <w:p w14:paraId="363AC96E">
      <w:pPr>
        <w:rPr>
          <w:rFonts w:hint="default" w:eastAsiaTheme="minorEastAsia"/>
          <w:sz w:val="28"/>
          <w:szCs w:val="36"/>
          <w:lang w:val="en-US" w:eastAsia="zh-CN"/>
        </w:rPr>
      </w:pPr>
    </w:p>
    <w:p w14:paraId="086B194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四、供应商资质要求</w:t>
      </w:r>
    </w:p>
    <w:p w14:paraId="694489B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具有独立法人资格，有效的营业执照。</w:t>
      </w:r>
    </w:p>
    <w:p w14:paraId="61CB84D7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近3年有同类开关柜供货业绩，提供合同复印件。</w:t>
      </w:r>
    </w:p>
    <w:p w14:paraId="3CC4A64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3、</w:t>
      </w:r>
      <w:r>
        <w:rPr>
          <w:rFonts w:hint="eastAsia"/>
          <w:sz w:val="28"/>
          <w:szCs w:val="36"/>
        </w:rPr>
        <w:t>具备完善的质量保证体系和售后服务体系。</w:t>
      </w:r>
    </w:p>
    <w:p w14:paraId="23CA4183">
      <w:pPr>
        <w:rPr>
          <w:rFonts w:hint="eastAsia"/>
          <w:sz w:val="28"/>
          <w:szCs w:val="36"/>
        </w:rPr>
      </w:pPr>
    </w:p>
    <w:p w14:paraId="1ECBA9AF">
      <w:pPr>
        <w:rPr>
          <w:rFonts w:hint="eastAsia"/>
          <w:sz w:val="28"/>
          <w:szCs w:val="36"/>
        </w:rPr>
      </w:pPr>
    </w:p>
    <w:p w14:paraId="58CD5DDB">
      <w:pPr>
        <w:rPr>
          <w:rFonts w:hint="eastAsia"/>
          <w:sz w:val="28"/>
          <w:szCs w:val="36"/>
        </w:rPr>
      </w:pPr>
    </w:p>
    <w:p w14:paraId="7F3C617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五、报价文件组成</w:t>
      </w:r>
    </w:p>
    <w:p w14:paraId="03F9ADD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加盖公章的报价单（格式附后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附件三</w:t>
      </w:r>
      <w:r>
        <w:rPr>
          <w:rFonts w:hint="eastAsia"/>
          <w:sz w:val="28"/>
          <w:szCs w:val="36"/>
        </w:rPr>
        <w:t>）。</w:t>
      </w:r>
    </w:p>
    <w:p w14:paraId="2405B2C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2、供应商的</w:t>
      </w:r>
      <w:r>
        <w:rPr>
          <w:rFonts w:hint="eastAsia"/>
          <w:sz w:val="28"/>
          <w:szCs w:val="36"/>
        </w:rPr>
        <w:t>资质文件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上述第四项）</w:t>
      </w:r>
      <w:r>
        <w:rPr>
          <w:rFonts w:hint="eastAsia"/>
          <w:sz w:val="28"/>
          <w:szCs w:val="36"/>
        </w:rPr>
        <w:t>。</w:t>
      </w:r>
    </w:p>
    <w:p w14:paraId="772578C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3、</w:t>
      </w:r>
      <w:r>
        <w:rPr>
          <w:rFonts w:hint="eastAsia"/>
          <w:sz w:val="28"/>
          <w:szCs w:val="36"/>
        </w:rPr>
        <w:t>法定代表人身份证明或</w:t>
      </w:r>
      <w:r>
        <w:rPr>
          <w:rFonts w:hint="eastAsia"/>
          <w:sz w:val="28"/>
          <w:szCs w:val="36"/>
          <w:lang w:val="en-US" w:eastAsia="zh-CN"/>
        </w:rPr>
        <w:t>授权人代表及</w:t>
      </w:r>
      <w:r>
        <w:rPr>
          <w:rFonts w:hint="eastAsia"/>
          <w:sz w:val="28"/>
          <w:szCs w:val="36"/>
        </w:rPr>
        <w:t>授权委托书。</w:t>
      </w:r>
    </w:p>
    <w:p w14:paraId="7A3B181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4、报价响应</w:t>
      </w:r>
      <w:r>
        <w:rPr>
          <w:rFonts w:hint="eastAsia"/>
          <w:sz w:val="28"/>
          <w:szCs w:val="36"/>
        </w:rPr>
        <w:t>承诺</w:t>
      </w:r>
      <w:r>
        <w:rPr>
          <w:rFonts w:hint="eastAsia"/>
          <w:sz w:val="28"/>
          <w:szCs w:val="36"/>
          <w:lang w:val="en-US" w:eastAsia="zh-CN"/>
        </w:rPr>
        <w:t>书</w:t>
      </w: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  <w:lang w:val="en-US" w:eastAsia="zh-CN"/>
        </w:rPr>
        <w:t>工期</w:t>
      </w:r>
      <w:r>
        <w:rPr>
          <w:rFonts w:hint="eastAsia"/>
          <w:sz w:val="28"/>
          <w:szCs w:val="36"/>
        </w:rPr>
        <w:t>、</w:t>
      </w:r>
      <w:r>
        <w:rPr>
          <w:rFonts w:hint="eastAsia"/>
          <w:sz w:val="28"/>
          <w:szCs w:val="36"/>
          <w:lang w:val="en-US" w:eastAsia="zh-CN"/>
        </w:rPr>
        <w:t>元器件、</w:t>
      </w:r>
      <w:r>
        <w:rPr>
          <w:rFonts w:hint="eastAsia"/>
          <w:sz w:val="28"/>
          <w:szCs w:val="36"/>
        </w:rPr>
        <w:t>质保期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  <w:lang w:val="en-US" w:eastAsia="zh-CN"/>
        </w:rPr>
        <w:t>售后服务</w:t>
      </w:r>
      <w:r>
        <w:rPr>
          <w:rFonts w:hint="eastAsia"/>
          <w:sz w:val="28"/>
          <w:szCs w:val="36"/>
        </w:rPr>
        <w:t>）。</w:t>
      </w:r>
    </w:p>
    <w:p w14:paraId="7F9A0118">
      <w:pPr>
        <w:rPr>
          <w:rFonts w:hint="eastAsia"/>
          <w:sz w:val="28"/>
          <w:szCs w:val="36"/>
        </w:rPr>
      </w:pPr>
    </w:p>
    <w:p w14:paraId="74C5BD2B">
      <w:pPr>
        <w:rPr>
          <w:rFonts w:hint="eastAsia"/>
          <w:sz w:val="28"/>
          <w:szCs w:val="36"/>
        </w:rPr>
      </w:pPr>
    </w:p>
    <w:p w14:paraId="3D369F4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六、递交事宜</w:t>
      </w:r>
    </w:p>
    <w:p w14:paraId="132462AE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报价截止时间</w:t>
      </w:r>
      <w:r>
        <w:rPr>
          <w:rFonts w:hint="eastAsia"/>
          <w:sz w:val="28"/>
          <w:szCs w:val="36"/>
          <w:lang w:val="en-US" w:eastAsia="zh-CN"/>
        </w:rPr>
        <w:t>即开标时间</w:t>
      </w:r>
      <w:r>
        <w:rPr>
          <w:rFonts w:hint="eastAsia"/>
          <w:sz w:val="28"/>
          <w:szCs w:val="36"/>
        </w:rPr>
        <w:t>：</w:t>
      </w:r>
      <w:r>
        <w:rPr>
          <w:rFonts w:hint="eastAsia"/>
          <w:sz w:val="28"/>
          <w:szCs w:val="36"/>
          <w:u w:val="none"/>
          <w:lang w:val="en-US" w:eastAsia="zh-CN"/>
        </w:rPr>
        <w:t>2026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5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29 </w:t>
      </w:r>
      <w:r>
        <w:rPr>
          <w:rFonts w:hint="eastAsia"/>
          <w:sz w:val="28"/>
          <w:szCs w:val="36"/>
        </w:rPr>
        <w:t>日</w:t>
      </w:r>
      <w:r>
        <w:rPr>
          <w:rFonts w:hint="eastAsia"/>
          <w:sz w:val="28"/>
          <w:szCs w:val="36"/>
          <w:lang w:val="en-US" w:eastAsia="zh-CN"/>
        </w:rPr>
        <w:t>15</w:t>
      </w:r>
      <w:r>
        <w:rPr>
          <w:rFonts w:hint="eastAsia"/>
          <w:sz w:val="28"/>
          <w:szCs w:val="36"/>
        </w:rPr>
        <w:t xml:space="preserve"> :</w:t>
      </w:r>
      <w:r>
        <w:rPr>
          <w:rFonts w:hint="eastAsia"/>
          <w:sz w:val="28"/>
          <w:szCs w:val="36"/>
          <w:lang w:val="en-US" w:eastAsia="zh-CN"/>
        </w:rPr>
        <w:t>00；</w:t>
      </w:r>
    </w:p>
    <w:p w14:paraId="45ADCA5A">
      <w:pPr>
        <w:rPr>
          <w:rFonts w:hint="default"/>
          <w:sz w:val="28"/>
          <w:szCs w:val="36"/>
          <w:lang w:val="en-US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递交地点：</w:t>
      </w:r>
      <w:r>
        <w:rPr>
          <w:rFonts w:hint="eastAsia"/>
          <w:sz w:val="28"/>
          <w:szCs w:val="36"/>
          <w:lang w:val="en-US" w:eastAsia="zh-CN"/>
        </w:rPr>
        <w:t>湖南省常德市津市市襄阳街办事处盐矿社区；</w:t>
      </w:r>
    </w:p>
    <w:p w14:paraId="588680BA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3、联系人：刘连贵  联系电话：17507360394；</w:t>
      </w:r>
    </w:p>
    <w:p w14:paraId="649CE86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4、</w:t>
      </w:r>
      <w:r>
        <w:rPr>
          <w:rFonts w:hint="eastAsia"/>
          <w:sz w:val="28"/>
          <w:szCs w:val="36"/>
        </w:rPr>
        <w:t>报价文件密封装订，封口加盖单位公章。</w:t>
      </w:r>
    </w:p>
    <w:p w14:paraId="68CFDAEE">
      <w:pPr>
        <w:rPr>
          <w:rFonts w:hint="eastAsia"/>
          <w:sz w:val="28"/>
          <w:szCs w:val="36"/>
        </w:rPr>
      </w:pPr>
    </w:p>
    <w:p w14:paraId="709DEB5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七、评审原则</w:t>
      </w:r>
    </w:p>
    <w:p w14:paraId="62AD9AB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在满足技术标准、质量、交货期及资质要求的前提下，按合理最低价确定成交供应商。</w:t>
      </w:r>
    </w:p>
    <w:p w14:paraId="4F6595E0">
      <w:pPr>
        <w:rPr>
          <w:rFonts w:hint="eastAsia"/>
          <w:sz w:val="28"/>
          <w:szCs w:val="36"/>
        </w:rPr>
      </w:pPr>
    </w:p>
    <w:p w14:paraId="6FE6A124">
      <w:pPr>
        <w:numPr>
          <w:ilvl w:val="0"/>
          <w:numId w:val="4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其他约定</w:t>
      </w:r>
    </w:p>
    <w:p w14:paraId="3E71F19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质保期：设备整体质保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1  </w:t>
      </w:r>
      <w:r>
        <w:rPr>
          <w:rFonts w:hint="eastAsia"/>
          <w:sz w:val="28"/>
          <w:szCs w:val="36"/>
        </w:rPr>
        <w:t>年，主体元器件质保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3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年。</w:t>
      </w:r>
    </w:p>
    <w:p w14:paraId="016C935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故障响应：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4 </w:t>
      </w:r>
      <w:r>
        <w:rPr>
          <w:rFonts w:hint="eastAsia"/>
          <w:sz w:val="28"/>
          <w:szCs w:val="36"/>
        </w:rPr>
        <w:t>小时内到场，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4 </w:t>
      </w:r>
      <w:r>
        <w:rPr>
          <w:rFonts w:hint="eastAsia"/>
          <w:sz w:val="28"/>
          <w:szCs w:val="36"/>
        </w:rPr>
        <w:t>时内排除故障。</w:t>
      </w:r>
    </w:p>
    <w:p w14:paraId="14ED6DA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3、</w:t>
      </w:r>
      <w:r>
        <w:rPr>
          <w:rFonts w:hint="eastAsia"/>
          <w:sz w:val="28"/>
          <w:szCs w:val="36"/>
        </w:rPr>
        <w:t>我方保留对技术方案优化调整的权利。</w:t>
      </w:r>
    </w:p>
    <w:p w14:paraId="14D8CC5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4、确定供应商</w:t>
      </w:r>
      <w:r>
        <w:rPr>
          <w:rFonts w:hint="eastAsia"/>
          <w:sz w:val="28"/>
          <w:szCs w:val="36"/>
        </w:rPr>
        <w:t>后</w:t>
      </w:r>
      <w:r>
        <w:rPr>
          <w:rFonts w:hint="eastAsia"/>
          <w:sz w:val="28"/>
          <w:szCs w:val="36"/>
          <w:lang w:val="en-US" w:eastAsia="zh-CN"/>
        </w:rPr>
        <w:t>7</w:t>
      </w:r>
      <w:r>
        <w:rPr>
          <w:rFonts w:hint="eastAsia"/>
          <w:sz w:val="28"/>
          <w:szCs w:val="36"/>
        </w:rPr>
        <w:t>日内签订采购合同。</w:t>
      </w:r>
    </w:p>
    <w:p w14:paraId="65DDD40A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5、付款方式：合同签定预付20%，制备制完成付30%提货款，安装完成验收合格，开具100%全额发票挂帐后付45%，剩余5%验收合格1年后无质保问题支付。</w:t>
      </w:r>
    </w:p>
    <w:p w14:paraId="3BCA412D">
      <w:pPr>
        <w:rPr>
          <w:rFonts w:hint="default"/>
          <w:sz w:val="28"/>
          <w:szCs w:val="36"/>
          <w:lang w:val="en-US" w:eastAsia="zh-CN"/>
        </w:rPr>
      </w:pPr>
    </w:p>
    <w:p w14:paraId="038CB631">
      <w:pPr>
        <w:rPr>
          <w:rFonts w:hint="eastAsia"/>
          <w:sz w:val="28"/>
          <w:szCs w:val="36"/>
        </w:rPr>
      </w:pPr>
    </w:p>
    <w:p w14:paraId="34559AE7"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湖南省湘澧盐化有限责任公司</w:t>
      </w:r>
    </w:p>
    <w:p w14:paraId="06522FFA">
      <w:pPr>
        <w:wordWrap w:val="0"/>
        <w:jc w:val="right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 2026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 5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 24  </w:t>
      </w:r>
      <w:r>
        <w:rPr>
          <w:rFonts w:hint="eastAsia"/>
          <w:sz w:val="28"/>
          <w:szCs w:val="36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15987C1C">
      <w:pPr>
        <w:rPr>
          <w:rFonts w:hint="eastAsia"/>
          <w:sz w:val="28"/>
          <w:szCs w:val="36"/>
        </w:rPr>
      </w:pPr>
    </w:p>
    <w:p w14:paraId="4D592E7A">
      <w:pPr>
        <w:rPr>
          <w:rFonts w:hint="eastAsia"/>
          <w:sz w:val="28"/>
          <w:szCs w:val="36"/>
        </w:rPr>
      </w:pPr>
    </w:p>
    <w:p w14:paraId="092F7B42">
      <w:pPr>
        <w:rPr>
          <w:rFonts w:hint="eastAsia"/>
          <w:sz w:val="28"/>
          <w:szCs w:val="36"/>
        </w:rPr>
      </w:pPr>
    </w:p>
    <w:p w14:paraId="3CAADB21">
      <w:pPr>
        <w:rPr>
          <w:rFonts w:hint="eastAsia"/>
          <w:sz w:val="28"/>
          <w:szCs w:val="36"/>
        </w:rPr>
      </w:pPr>
    </w:p>
    <w:p w14:paraId="4438E1EA">
      <w:pPr>
        <w:rPr>
          <w:rFonts w:hint="eastAsia"/>
          <w:sz w:val="28"/>
          <w:szCs w:val="36"/>
        </w:rPr>
      </w:pPr>
    </w:p>
    <w:p w14:paraId="190B87AE">
      <w:pPr>
        <w:rPr>
          <w:rFonts w:hint="eastAsia"/>
          <w:sz w:val="28"/>
          <w:szCs w:val="36"/>
        </w:rPr>
      </w:pPr>
    </w:p>
    <w:p w14:paraId="20E9A369">
      <w:pPr>
        <w:rPr>
          <w:rFonts w:hint="eastAsia"/>
          <w:sz w:val="28"/>
          <w:szCs w:val="36"/>
        </w:rPr>
      </w:pPr>
    </w:p>
    <w:p w14:paraId="13AD1C3E">
      <w:pPr>
        <w:rPr>
          <w:rFonts w:hint="eastAsia"/>
          <w:sz w:val="28"/>
          <w:szCs w:val="36"/>
        </w:rPr>
      </w:pPr>
    </w:p>
    <w:p w14:paraId="4FD45219">
      <w:pPr>
        <w:rPr>
          <w:rFonts w:hint="eastAsia"/>
          <w:sz w:val="28"/>
          <w:szCs w:val="36"/>
        </w:rPr>
      </w:pPr>
    </w:p>
    <w:p w14:paraId="10C1D76B">
      <w:pPr>
        <w:rPr>
          <w:rFonts w:hint="eastAsia"/>
          <w:sz w:val="28"/>
          <w:szCs w:val="36"/>
        </w:rPr>
      </w:pPr>
    </w:p>
    <w:p w14:paraId="16447210">
      <w:pPr>
        <w:rPr>
          <w:rFonts w:hint="eastAsia"/>
          <w:sz w:val="28"/>
          <w:szCs w:val="36"/>
        </w:rPr>
      </w:pPr>
    </w:p>
    <w:p w14:paraId="28E9232E">
      <w:pPr>
        <w:rPr>
          <w:sz w:val="28"/>
          <w:szCs w:val="36"/>
        </w:rPr>
      </w:pPr>
    </w:p>
    <w:p w14:paraId="0AC2963A">
      <w:pPr>
        <w:rPr>
          <w:sz w:val="28"/>
          <w:szCs w:val="36"/>
        </w:rPr>
      </w:pPr>
    </w:p>
    <w:p w14:paraId="0543681F"/>
    <w:p w14:paraId="175B7DB6"/>
    <w:p w14:paraId="72065992"/>
    <w:p w14:paraId="7B637764">
      <w:pPr>
        <w:spacing w:line="560" w:lineRule="exact"/>
        <w:rPr>
          <w:rFonts w:hint="eastAsia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：</w:t>
      </w:r>
    </w:p>
    <w:p w14:paraId="4EB72C02">
      <w:pPr>
        <w:spacing w:line="560" w:lineRule="exact"/>
        <w:rPr>
          <w:rFonts w:hint="eastAsia"/>
        </w:rPr>
      </w:pPr>
    </w:p>
    <w:p w14:paraId="505B3446">
      <w:pPr>
        <w:snapToGrid w:val="0"/>
        <w:spacing w:before="50" w:after="50" w:line="600" w:lineRule="exact"/>
        <w:ind w:firstLine="3264" w:firstLineChars="739"/>
        <w:rPr>
          <w:rFonts w:ascii="仿宋_GB2312" w:eastAsia="仿宋_GB2312"/>
          <w:b/>
          <w:color w:val="000000"/>
          <w:sz w:val="44"/>
          <w:szCs w:val="44"/>
        </w:rPr>
      </w:pPr>
      <w:r>
        <w:rPr>
          <w:rFonts w:hint="eastAsia" w:ascii="仿宋_GB2312" w:eastAsia="仿宋_GB2312"/>
          <w:b/>
          <w:color w:val="000000"/>
          <w:sz w:val="44"/>
          <w:szCs w:val="44"/>
        </w:rPr>
        <w:t>报价单</w:t>
      </w:r>
    </w:p>
    <w:p w14:paraId="34F30D1D">
      <w:pPr>
        <w:spacing w:line="360" w:lineRule="exact"/>
        <w:rPr>
          <w:rFonts w:ascii="仿宋_GB2312" w:eastAsia="仿宋_GB2312"/>
          <w:b/>
          <w:sz w:val="32"/>
          <w:szCs w:val="32"/>
        </w:rPr>
      </w:pPr>
    </w:p>
    <w:tbl>
      <w:tblPr>
        <w:tblStyle w:val="4"/>
        <w:tblW w:w="828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0"/>
        <w:gridCol w:w="2421"/>
        <w:gridCol w:w="2378"/>
        <w:gridCol w:w="1075"/>
        <w:gridCol w:w="700"/>
        <w:gridCol w:w="1213"/>
      </w:tblGrid>
      <w:tr w14:paraId="04124E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9" w:hRule="atLeast"/>
          <w:tblHeader/>
        </w:trPr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8918D3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序号</w:t>
            </w:r>
          </w:p>
        </w:tc>
        <w:tc>
          <w:tcPr>
            <w:tcW w:w="2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137253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  <w:lang w:val="en-US" w:eastAsia="zh-CN"/>
              </w:rPr>
              <w:t>设备</w:t>
            </w:r>
            <w:r>
              <w:rPr>
                <w:rFonts w:ascii="Arial" w:hAnsi="Arial" w:cs="Arial"/>
                <w:b/>
                <w:szCs w:val="21"/>
              </w:rPr>
              <w:t>名称</w:t>
            </w:r>
          </w:p>
        </w:tc>
        <w:tc>
          <w:tcPr>
            <w:tcW w:w="2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3502C0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规格和型号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592B2C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单位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6C1412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数量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B118E2">
            <w:pPr>
              <w:jc w:val="center"/>
              <w:rPr>
                <w:rFonts w:hint="default" w:ascii="Arial" w:hAnsi="Arial" w:eastAsia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Cs w:val="21"/>
                <w:lang w:val="en-US" w:eastAsia="zh-CN"/>
              </w:rPr>
              <w:t>报</w:t>
            </w:r>
            <w:r>
              <w:rPr>
                <w:rFonts w:hint="eastAsia" w:ascii="Arial" w:hAnsi="Arial" w:cs="Arial"/>
                <w:b/>
                <w:szCs w:val="21"/>
              </w:rPr>
              <w:t>价</w:t>
            </w:r>
            <w:r>
              <w:rPr>
                <w:rFonts w:hint="eastAsia" w:ascii="Arial" w:hAnsi="Arial" w:cs="Arial"/>
                <w:b/>
                <w:szCs w:val="21"/>
                <w:lang w:val="en-US" w:eastAsia="zh-CN"/>
              </w:rPr>
              <w:t>(元）</w:t>
            </w:r>
          </w:p>
        </w:tc>
      </w:tr>
      <w:tr w14:paraId="3C0119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61CA">
            <w:pPr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宋体"/>
                <w:szCs w:val="22"/>
                <w:lang w:val="en-US" w:eastAsia="zh-CN"/>
              </w:rPr>
              <w:t>1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7D8E">
            <w:pPr>
              <w:jc w:val="left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宋体"/>
                <w:szCs w:val="22"/>
                <w:lang w:val="en-US" w:eastAsia="zh-CN"/>
              </w:rPr>
              <w:t>开关柜AA108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9E6E">
            <w:pPr>
              <w:jc w:val="left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宋体"/>
              </w:rPr>
              <w:t>MNS</w:t>
            </w:r>
            <w:r>
              <w:rPr>
                <w:rFonts w:hint="eastAsia" w:ascii="宋体"/>
                <w:lang w:val="en-US" w:eastAsia="zh-CN"/>
              </w:rPr>
              <w:t>-AA108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1E92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宋体"/>
                <w:szCs w:val="22"/>
              </w:rPr>
              <w:t>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E87E">
            <w:pPr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4E98">
            <w:pPr>
              <w:pStyle w:val="3"/>
              <w:snapToGrid w:val="0"/>
              <w:spacing w:before="156" w:beforeLines="5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14:paraId="06FD0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CFDD">
            <w:pPr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宋体"/>
                <w:szCs w:val="22"/>
                <w:lang w:val="en-US" w:eastAsia="zh-CN"/>
              </w:rPr>
              <w:t>2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3176">
            <w:pPr>
              <w:jc w:val="left"/>
              <w:rPr>
                <w:rFonts w:hint="default" w:ascii="Arial" w:hAnsi="Arial" w:cs="Arial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2"/>
                <w:lang w:val="en-US" w:eastAsia="zh-CN"/>
              </w:rPr>
              <w:t>无功补偿柜AA109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670">
            <w:pPr>
              <w:jc w:val="left"/>
              <w:rPr>
                <w:rFonts w:hint="default" w:ascii="宋体"/>
                <w:szCs w:val="22"/>
                <w:lang w:val="en-US" w:eastAsia="zh-CN"/>
              </w:rPr>
            </w:pPr>
            <w:r>
              <w:rPr>
                <w:rFonts w:hint="eastAsia" w:ascii="宋体"/>
                <w:szCs w:val="22"/>
                <w:lang w:val="en-US" w:eastAsia="zh-CN"/>
              </w:rPr>
              <w:t>GGJ-0.4-360/10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FFF9">
            <w:pPr>
              <w:jc w:val="center"/>
              <w:rPr>
                <w:rFonts w:hint="eastAsia" w:ascii="宋体"/>
                <w:szCs w:val="22"/>
              </w:rPr>
            </w:pPr>
            <w:r>
              <w:rPr>
                <w:rFonts w:hint="eastAsia" w:ascii="宋体"/>
                <w:szCs w:val="22"/>
              </w:rPr>
              <w:t>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3E4A">
            <w:pPr>
              <w:jc w:val="center"/>
              <w:rPr>
                <w:rFonts w:hint="eastAsia" w:ascii="宋体"/>
                <w:szCs w:val="22"/>
                <w:lang w:eastAsia="zh-CN"/>
              </w:rPr>
            </w:pPr>
            <w:r>
              <w:rPr>
                <w:rFonts w:hint="eastAsia" w:ascii="宋体"/>
                <w:szCs w:val="22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29E3">
            <w:pPr>
              <w:jc w:val="center"/>
              <w:rPr>
                <w:rFonts w:hint="eastAsia" w:ascii="宋体"/>
                <w:szCs w:val="22"/>
              </w:rPr>
            </w:pPr>
          </w:p>
        </w:tc>
      </w:tr>
      <w:tr w14:paraId="381BF8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EC27">
            <w:pPr>
              <w:jc w:val="center"/>
              <w:rPr>
                <w:rFonts w:hint="default" w:ascii="宋体"/>
                <w:szCs w:val="22"/>
                <w:lang w:val="en-US" w:eastAsia="zh-CN"/>
              </w:rPr>
            </w:pPr>
            <w:r>
              <w:rPr>
                <w:rFonts w:hint="eastAsia" w:ascii="宋体"/>
                <w:szCs w:val="22"/>
                <w:lang w:val="en-US" w:eastAsia="zh-CN"/>
              </w:rPr>
              <w:t>3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A7CC">
            <w:pPr>
              <w:jc w:val="left"/>
              <w:rPr>
                <w:rFonts w:hint="default" w:ascii="宋体" w:eastAsiaTheme="minorEastAsia"/>
                <w:szCs w:val="22"/>
                <w:lang w:val="en-US" w:eastAsia="zh-CN"/>
              </w:rPr>
            </w:pPr>
            <w:r>
              <w:rPr>
                <w:rFonts w:hint="eastAsia" w:ascii="宋体"/>
                <w:szCs w:val="22"/>
                <w:lang w:val="en-US" w:eastAsia="zh-CN"/>
              </w:rPr>
              <w:t>对接铜排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C73B">
            <w:pPr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L1L2L3 TMY-3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×</w:t>
            </w:r>
            <w:r>
              <w:rPr>
                <w:rFonts w:hint="eastAsia"/>
                <w:lang w:val="en-US" w:eastAsia="zh-CN"/>
              </w:rPr>
              <w:t>125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×</w:t>
            </w:r>
            <w:r>
              <w:rPr>
                <w:rFonts w:hint="eastAsia"/>
                <w:lang w:val="en-US" w:eastAsia="zh-CN"/>
              </w:rPr>
              <w:t xml:space="preserve">10，N TMY-63×8， </w:t>
            </w:r>
          </w:p>
          <w:p w14:paraId="09F47F41">
            <w:pPr>
              <w:snapToGrid w:val="0"/>
              <w:jc w:val="left"/>
              <w:rPr>
                <w:rFonts w:hint="eastAsia" w:ascii="宋体"/>
              </w:rPr>
            </w:pPr>
            <w:r>
              <w:rPr>
                <w:rFonts w:hint="eastAsia"/>
                <w:lang w:val="en-US" w:eastAsia="zh-CN"/>
              </w:rPr>
              <w:t>PE TMY-63×8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E7A7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批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CEF2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DB3D">
            <w:pPr>
              <w:pStyle w:val="3"/>
              <w:snapToGrid w:val="0"/>
              <w:spacing w:before="156" w:beforeLines="5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14:paraId="47A23D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7FAC">
            <w:pPr>
              <w:jc w:val="center"/>
              <w:rPr>
                <w:rFonts w:hint="default" w:ascii="宋体"/>
                <w:szCs w:val="22"/>
                <w:lang w:val="en-US" w:eastAsia="zh-CN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AB9">
            <w:pPr>
              <w:jc w:val="left"/>
              <w:rPr>
                <w:rFonts w:hint="eastAsia" w:ascii="宋体"/>
                <w:szCs w:val="22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FC8B"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274B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合计（含13%税）：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4516">
            <w:pPr>
              <w:pStyle w:val="3"/>
              <w:snapToGrid w:val="0"/>
              <w:spacing w:before="156" w:beforeLines="5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69FA41B">
      <w:pPr>
        <w:spacing w:line="360" w:lineRule="exact"/>
        <w:ind w:firstLine="3357" w:firstLineChars="1045"/>
        <w:rPr>
          <w:rFonts w:ascii="仿宋_GB2312" w:eastAsia="仿宋_GB2312"/>
          <w:b/>
          <w:sz w:val="32"/>
          <w:szCs w:val="32"/>
        </w:rPr>
      </w:pPr>
    </w:p>
    <w:p w14:paraId="7DF5283C">
      <w:pPr>
        <w:spacing w:before="156" w:beforeLines="50" w:after="156" w:afterLines="50" w:line="300" w:lineRule="exact"/>
        <w:rPr>
          <w:rFonts w:ascii="宋体" w:cs="Arial"/>
          <w:sz w:val="30"/>
          <w:szCs w:val="30"/>
        </w:rPr>
      </w:pPr>
      <w:r>
        <w:rPr>
          <w:rFonts w:hint="eastAsia" w:ascii="宋体" w:cs="Arial"/>
          <w:sz w:val="30"/>
          <w:szCs w:val="30"/>
        </w:rPr>
        <w:t>合计总金额：</w:t>
      </w:r>
    </w:p>
    <w:p w14:paraId="5FBF1BEB">
      <w:pPr>
        <w:spacing w:before="156" w:beforeLines="50" w:after="156" w:afterLines="50" w:line="300" w:lineRule="exact"/>
        <w:rPr>
          <w:rFonts w:hint="eastAsia" w:ascii="Arial" w:hAnsi="Arial" w:cs="Arial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</w:t>
      </w:r>
    </w:p>
    <w:p w14:paraId="375F9D45">
      <w:pPr>
        <w:spacing w:before="156" w:beforeLines="50" w:after="156" w:afterLines="50" w:line="300" w:lineRule="exact"/>
        <w:ind w:firstLine="750" w:firstLineChars="250"/>
        <w:jc w:val="left"/>
        <w:rPr>
          <w:rFonts w:ascii="宋体" w:cs="Arial"/>
          <w:sz w:val="24"/>
          <w:u w:val="single"/>
        </w:rPr>
      </w:pPr>
      <w:r>
        <w:rPr>
          <w:rFonts w:ascii="Arial" w:hAnsi="Arial" w:cs="Arial"/>
          <w:sz w:val="30"/>
          <w:szCs w:val="30"/>
        </w:rPr>
        <w:t>人民币</w:t>
      </w:r>
      <w:r>
        <w:rPr>
          <w:rFonts w:ascii="Arial" w:hAnsi="Arial" w:cs="Arial"/>
          <w:sz w:val="30"/>
          <w:szCs w:val="30"/>
          <w:u w:val="single"/>
        </w:rPr>
        <w:t>（¥：</w:t>
      </w:r>
      <w:r>
        <w:rPr>
          <w:rFonts w:hint="eastAsia" w:ascii="Arial" w:hAnsi="Arial" w:cs="Arial"/>
          <w:sz w:val="30"/>
          <w:szCs w:val="30"/>
          <w:u w:val="single"/>
        </w:rPr>
        <w:t xml:space="preserve">         </w:t>
      </w:r>
      <w:r>
        <w:rPr>
          <w:rFonts w:hint="eastAsia" w:ascii="Arial" w:hAnsi="Arial" w:cs="Arial"/>
          <w:sz w:val="30"/>
          <w:szCs w:val="30"/>
          <w:u w:val="single"/>
          <w:lang w:val="en-US" w:eastAsia="zh-CN"/>
        </w:rPr>
        <w:t xml:space="preserve">  元</w:t>
      </w:r>
      <w:r>
        <w:rPr>
          <w:rFonts w:ascii="Arial" w:hAnsi="Arial" w:cs="Arial"/>
          <w:sz w:val="30"/>
          <w:szCs w:val="30"/>
          <w:u w:val="single"/>
          <w:lang w:val="en-US" w:eastAsia="zh-CN"/>
        </w:rPr>
        <w:t>）</w:t>
      </w:r>
      <w:r>
        <w:rPr>
          <w:rFonts w:hint="eastAsia" w:ascii="Arial" w:hAnsi="Arial" w:cs="Arial"/>
          <w:sz w:val="30"/>
          <w:szCs w:val="30"/>
          <w:u w:val="none"/>
          <w:lang w:val="en-US" w:eastAsia="zh-CN"/>
        </w:rPr>
        <w:t>，</w:t>
      </w:r>
      <w:r>
        <w:rPr>
          <w:rFonts w:ascii="Arial" w:hAnsi="Arial" w:cs="Arial"/>
          <w:sz w:val="30"/>
          <w:szCs w:val="30"/>
          <w:u w:val="single"/>
        </w:rPr>
        <w:t>（</w:t>
      </w:r>
      <w:r>
        <w:rPr>
          <w:rFonts w:hint="eastAsia" w:ascii="Arial" w:hAnsi="Arial" w:cs="Arial"/>
          <w:sz w:val="30"/>
          <w:szCs w:val="30"/>
          <w:u w:val="single"/>
        </w:rPr>
        <w:t xml:space="preserve">大写：    </w:t>
      </w:r>
      <w:r>
        <w:rPr>
          <w:rFonts w:ascii="Arial" w:hAnsi="Arial" w:cs="Arial"/>
          <w:sz w:val="30"/>
          <w:szCs w:val="30"/>
          <w:u w:val="single"/>
        </w:rPr>
        <w:t xml:space="preserve">     </w:t>
      </w:r>
      <w:r>
        <w:rPr>
          <w:rFonts w:hint="eastAsia" w:ascii="Arial" w:hAnsi="Arial" w:cs="Arial"/>
          <w:sz w:val="30"/>
          <w:szCs w:val="30"/>
          <w:u w:val="single"/>
        </w:rPr>
        <w:t xml:space="preserve">      </w:t>
      </w:r>
      <w:r>
        <w:rPr>
          <w:rFonts w:ascii="Arial" w:hAnsi="Arial" w:cs="Arial"/>
          <w:sz w:val="30"/>
          <w:szCs w:val="30"/>
          <w:u w:val="single"/>
        </w:rPr>
        <w:t>圆）</w:t>
      </w:r>
      <w:r>
        <w:rPr>
          <w:rFonts w:hint="eastAsia" w:ascii="Arial" w:hAnsi="Arial" w:cs="Arial"/>
          <w:sz w:val="24"/>
        </w:rPr>
        <w:t>。</w:t>
      </w:r>
    </w:p>
    <w:p w14:paraId="2FDC03C5">
      <w:pPr>
        <w:spacing w:before="156" w:beforeLines="50" w:after="156" w:afterLines="50" w:line="300" w:lineRule="exact"/>
        <w:rPr>
          <w:rFonts w:ascii="宋体" w:cs="Arial"/>
          <w:sz w:val="24"/>
        </w:rPr>
      </w:pPr>
    </w:p>
    <w:p w14:paraId="3B548865">
      <w:pPr>
        <w:spacing w:before="156" w:beforeLines="50" w:after="156" w:afterLines="50" w:line="300" w:lineRule="exact"/>
        <w:rPr>
          <w:rFonts w:ascii="宋体" w:cs="Arial"/>
          <w:sz w:val="24"/>
        </w:rPr>
      </w:pPr>
    </w:p>
    <w:p w14:paraId="565F25A9">
      <w:pPr>
        <w:spacing w:before="156" w:beforeLines="50" w:after="156" w:afterLines="50" w:line="300" w:lineRule="exact"/>
        <w:rPr>
          <w:rFonts w:ascii="宋体" w:cs="Arial"/>
          <w:sz w:val="24"/>
        </w:rPr>
      </w:pPr>
    </w:p>
    <w:p w14:paraId="003C2F91">
      <w:pPr>
        <w:spacing w:before="624" w:beforeLines="200" w:after="156" w:afterLines="50" w:line="300" w:lineRule="exact"/>
        <w:rPr>
          <w:rFonts w:ascii="宋体" w:cs="Arial"/>
          <w:sz w:val="24"/>
        </w:rPr>
      </w:pPr>
      <w:r>
        <w:rPr>
          <w:rFonts w:hint="eastAsia" w:ascii="宋体" w:cs="Arial"/>
          <w:sz w:val="24"/>
        </w:rPr>
        <w:t>投标单位盖章</w:t>
      </w:r>
      <w:r>
        <w:rPr>
          <w:rFonts w:ascii="宋体" w:cs="Arial"/>
          <w:sz w:val="24"/>
        </w:rPr>
        <w:t>：</w:t>
      </w:r>
    </w:p>
    <w:p w14:paraId="7AFD0B1C">
      <w:pPr>
        <w:spacing w:before="624" w:beforeLines="200" w:after="156" w:afterLines="50" w:line="300" w:lineRule="exact"/>
        <w:ind w:firstLine="4920" w:firstLineChars="2050"/>
        <w:rPr>
          <w:rFonts w:ascii="宋体" w:cs="Arial"/>
          <w:sz w:val="24"/>
        </w:rPr>
      </w:pPr>
    </w:p>
    <w:p w14:paraId="7EEE3466">
      <w:pPr>
        <w:spacing w:line="300" w:lineRule="exact"/>
        <w:rPr>
          <w:rFonts w:ascii="宋体" w:cs="Arial"/>
          <w:sz w:val="24"/>
        </w:rPr>
      </w:pPr>
      <w:r>
        <w:rPr>
          <w:rFonts w:hint="eastAsia" w:ascii="宋体" w:cs="Arial"/>
          <w:sz w:val="24"/>
        </w:rPr>
        <w:t xml:space="preserve">投标人代表签字：                       </w:t>
      </w:r>
      <w:r>
        <w:rPr>
          <w:rFonts w:ascii="宋体" w:cs="Arial"/>
          <w:sz w:val="24"/>
        </w:rPr>
        <w:t xml:space="preserve">  </w:t>
      </w:r>
      <w:r>
        <w:rPr>
          <w:rFonts w:hint="eastAsia" w:ascii="宋体" w:cs="Arial"/>
          <w:sz w:val="24"/>
        </w:rPr>
        <w:t>20</w:t>
      </w:r>
      <w:r>
        <w:rPr>
          <w:rFonts w:hint="eastAsia" w:ascii="宋体" w:cs="Arial"/>
          <w:sz w:val="24"/>
          <w:lang w:val="en-US" w:eastAsia="zh-CN"/>
        </w:rPr>
        <w:t>26</w:t>
      </w:r>
      <w:r>
        <w:rPr>
          <w:rFonts w:hint="eastAsia" w:ascii="宋体" w:cs="Arial"/>
          <w:sz w:val="24"/>
        </w:rPr>
        <w:t>年</w:t>
      </w:r>
      <w:r>
        <w:rPr>
          <w:rFonts w:hint="eastAsia" w:ascii="宋体" w:cs="Arial"/>
          <w:sz w:val="24"/>
          <w:lang w:val="en-US" w:eastAsia="zh-CN"/>
        </w:rPr>
        <w:t xml:space="preserve"> </w:t>
      </w:r>
      <w:r>
        <w:rPr>
          <w:rFonts w:ascii="宋体" w:cs="Arial"/>
          <w:sz w:val="24"/>
          <w:lang w:val="en-US" w:eastAsia="zh-CN"/>
        </w:rPr>
        <w:t xml:space="preserve">  </w:t>
      </w:r>
      <w:r>
        <w:rPr>
          <w:rFonts w:hint="eastAsia" w:ascii="宋体" w:cs="Arial"/>
          <w:sz w:val="24"/>
        </w:rPr>
        <w:t>月</w:t>
      </w:r>
      <w:r>
        <w:rPr>
          <w:rFonts w:ascii="宋体" w:cs="Arial"/>
          <w:sz w:val="24"/>
        </w:rPr>
        <w:t xml:space="preserve"> </w:t>
      </w:r>
      <w:r>
        <w:rPr>
          <w:rFonts w:hint="eastAsia" w:ascii="宋体" w:cs="Arial"/>
          <w:sz w:val="24"/>
          <w:lang w:val="en-US" w:eastAsia="zh-CN"/>
        </w:rPr>
        <w:t xml:space="preserve"> </w:t>
      </w:r>
      <w:r>
        <w:rPr>
          <w:rFonts w:ascii="宋体" w:cs="Arial"/>
          <w:sz w:val="24"/>
        </w:rPr>
        <w:t xml:space="preserve"> </w:t>
      </w:r>
      <w:r>
        <w:rPr>
          <w:rFonts w:hint="eastAsia" w:ascii="宋体" w:cs="Arial"/>
          <w:sz w:val="24"/>
        </w:rPr>
        <w:t>日</w:t>
      </w:r>
    </w:p>
    <w:p w14:paraId="2FCA5DE0">
      <w:pPr>
        <w:spacing w:line="300" w:lineRule="exact"/>
        <w:rPr>
          <w:rFonts w:ascii="宋体" w:cs="Arial"/>
          <w:sz w:val="24"/>
        </w:rPr>
      </w:pPr>
    </w:p>
    <w:p w14:paraId="43D49969">
      <w:pPr>
        <w:spacing w:line="300" w:lineRule="exact"/>
        <w:rPr>
          <w:rFonts w:hint="eastAsia" w:ascii="宋体" w:cs="Arial"/>
          <w:sz w:val="24"/>
          <w:lang w:val="en-US" w:eastAsia="zh-CN"/>
        </w:rPr>
      </w:pPr>
    </w:p>
    <w:p w14:paraId="7024594E">
      <w:pPr>
        <w:spacing w:line="300" w:lineRule="exact"/>
        <w:rPr>
          <w:rFonts w:hint="eastAsia" w:ascii="宋体" w:cs="Arial"/>
          <w:sz w:val="24"/>
        </w:rPr>
      </w:pPr>
    </w:p>
    <w:p w14:paraId="6ABEC1D6">
      <w:pPr>
        <w:spacing w:line="300" w:lineRule="exact"/>
        <w:rPr>
          <w:rFonts w:hint="eastAsia" w:ascii="宋体" w:cs="Arial" w:eastAsiaTheme="minorEastAsia"/>
          <w:sz w:val="24"/>
          <w:lang w:val="en-US" w:eastAsia="zh-CN"/>
        </w:rPr>
      </w:pPr>
      <w:r>
        <w:rPr>
          <w:rFonts w:hint="eastAsia" w:ascii="宋体" w:cs="Arial"/>
          <w:sz w:val="24"/>
        </w:rPr>
        <w:t>联系电话：</w:t>
      </w:r>
      <w:r>
        <w:rPr>
          <w:rFonts w:hint="eastAsia" w:ascii="宋体" w:cs="Arial"/>
          <w:sz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2C9F3"/>
    <w:multiLevelType w:val="singleLevel"/>
    <w:tmpl w:val="8552C9F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AC2672C"/>
    <w:multiLevelType w:val="singleLevel"/>
    <w:tmpl w:val="9AC2672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1A6664"/>
    <w:multiLevelType w:val="singleLevel"/>
    <w:tmpl w:val="651A6664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7CA0302C"/>
    <w:multiLevelType w:val="singleLevel"/>
    <w:tmpl w:val="7CA0302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E5758"/>
    <w:rsid w:val="032E5758"/>
    <w:rsid w:val="06D9744B"/>
    <w:rsid w:val="09000221"/>
    <w:rsid w:val="09A145EB"/>
    <w:rsid w:val="12786E7F"/>
    <w:rsid w:val="158A247C"/>
    <w:rsid w:val="17BB6387"/>
    <w:rsid w:val="18C10396"/>
    <w:rsid w:val="19593C29"/>
    <w:rsid w:val="1F3A6DE3"/>
    <w:rsid w:val="41530102"/>
    <w:rsid w:val="43AD6DD4"/>
    <w:rsid w:val="5011699F"/>
    <w:rsid w:val="50AC60FE"/>
    <w:rsid w:val="527F5753"/>
    <w:rsid w:val="669B6AEE"/>
    <w:rsid w:val="755F3023"/>
    <w:rsid w:val="DD5A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1595</Words>
  <Characters>1874</Characters>
  <Lines>0</Lines>
  <Paragraphs>0</Paragraphs>
  <TotalTime>13</TotalTime>
  <ScaleCrop>false</ScaleCrop>
  <LinksUpToDate>false</LinksUpToDate>
  <CharactersWithSpaces>1982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2026-04-07T11:00:00Z</dcterms:created>
  <dc:creator>刘连贵</dc:creator>
  <cp:lastModifiedBy>刘连贵</cp:lastModifiedBy>
  <cp:lastPrinted>2026-05-25T09:04:00Z</cp:lastPrinted>
  <dcterms:modified xsi:type="dcterms:W3CDTF">2026-05-25T08:04:39Z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BDDA31AE26EAD44FA6A3136A6AE9E8F9_43</vt:lpwstr>
  </property>
  <property fmtid="{D5CDD505-2E9C-101B-9397-08002B2CF9AE}" pid="4" name="KSOTemplateDocerSaveRecord">
    <vt:lpwstr>eyJoZGlkIjoiMGI4NjViZTMyZmIwNTFiNzZmNjc4ZmQyMzgwYTRhZDYiLCJ1c2VySWQiOiIxNDgyMjg3NjMzIn0=</vt:lpwstr>
  </property>
</Properties>
</file>