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BA160">
      <w:pPr>
        <w:spacing w:line="480" w:lineRule="atLeast"/>
        <w:jc w:val="center"/>
        <w:rPr>
          <w:rFonts w:hint="eastAsia" w:ascii="黑体" w:hAnsi="黑体" w:eastAsia="黑体" w:cs="黑体"/>
          <w:b/>
          <w:sz w:val="32"/>
          <w:szCs w:val="32"/>
          <w:lang w:eastAsia="zh-CN"/>
        </w:rPr>
      </w:pPr>
      <w:r>
        <w:rPr>
          <w:rFonts w:hint="eastAsia" w:ascii="黑体" w:hAnsi="黑体" w:eastAsia="黑体" w:cs="黑体"/>
          <w:b/>
          <w:w w:val="80"/>
          <w:sz w:val="32"/>
          <w:szCs w:val="32"/>
          <w:lang w:eastAsia="zh-CN"/>
        </w:rPr>
        <w:t>湘澧盐化提质升级技术改造项目</w:t>
      </w:r>
      <w:r>
        <w:rPr>
          <w:rFonts w:hint="eastAsia" w:ascii="黑体" w:hAnsi="黑体" w:eastAsia="黑体" w:cs="黑体"/>
          <w:b/>
          <w:sz w:val="32"/>
          <w:szCs w:val="32"/>
          <w:lang w:eastAsia="zh-CN"/>
        </w:rPr>
        <w:t>--</w:t>
      </w:r>
      <w:r>
        <w:rPr>
          <w:rFonts w:hint="eastAsia" w:ascii="黑体" w:hAnsi="黑体" w:eastAsia="黑体" w:cs="黑体"/>
          <w:b/>
          <w:w w:val="80"/>
          <w:sz w:val="32"/>
          <w:szCs w:val="32"/>
          <w:lang w:eastAsia="zh-CN"/>
        </w:rPr>
        <w:t>循</w:t>
      </w:r>
      <w:r>
        <w:rPr>
          <w:rFonts w:hint="eastAsia" w:ascii="黑体" w:hAnsi="黑体" w:eastAsia="黑体" w:cs="黑体"/>
          <w:b/>
          <w:sz w:val="32"/>
          <w:szCs w:val="32"/>
          <w:lang w:eastAsia="zh-CN"/>
        </w:rPr>
        <w:t>环流化床锅炉升级改造</w:t>
      </w:r>
    </w:p>
    <w:p w14:paraId="0AFAC34F">
      <w:pPr>
        <w:pStyle w:val="2"/>
        <w:rPr>
          <w:rFonts w:hint="eastAsia" w:ascii="黑体" w:hAnsi="黑体" w:eastAsia="黑体" w:cs="黑体"/>
          <w:sz w:val="32"/>
          <w:szCs w:val="32"/>
          <w:lang w:eastAsia="zh-CN"/>
        </w:rPr>
      </w:pPr>
    </w:p>
    <w:p w14:paraId="558A6A90">
      <w:pPr>
        <w:spacing w:before="1" w:line="392" w:lineRule="auto"/>
        <w:ind w:left="3739" w:right="185" w:hanging="3499"/>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电梯询价采购</w:t>
      </w:r>
    </w:p>
    <w:p w14:paraId="3A26EE21">
      <w:pPr>
        <w:pStyle w:val="2"/>
        <w:spacing w:line="392" w:lineRule="auto"/>
        <w:jc w:val="center"/>
        <w:rPr>
          <w:rFonts w:eastAsia="宋体"/>
          <w:color w:val="auto"/>
          <w:sz w:val="24"/>
          <w:szCs w:val="24"/>
          <w:lang w:eastAsia="zh-CN"/>
        </w:rPr>
      </w:pPr>
      <w:r>
        <w:rPr>
          <w:rFonts w:hint="eastAsia" w:ascii="仿宋" w:hAnsi="仿宋" w:eastAsia="仿宋" w:cs="仿宋"/>
          <w:color w:val="auto"/>
          <w:spacing w:val="3"/>
          <w:sz w:val="24"/>
          <w:szCs w:val="24"/>
          <w:lang w:eastAsia="zh-CN"/>
        </w:rPr>
        <w:t>采购人：湖南省湘澧盐化有限责任公司</w:t>
      </w:r>
    </w:p>
    <w:p w14:paraId="028A3D56">
      <w:pPr>
        <w:keepNext w:val="0"/>
        <w:keepLines w:val="0"/>
        <w:pageBreakBefore w:val="0"/>
        <w:widowControl/>
        <w:kinsoku w:val="0"/>
        <w:wordWrap/>
        <w:overflowPunct/>
        <w:topLinePunct w:val="0"/>
        <w:autoSpaceDE w:val="0"/>
        <w:autoSpaceDN w:val="0"/>
        <w:bidi w:val="0"/>
        <w:adjustRightInd w:val="0"/>
        <w:snapToGrid w:val="0"/>
        <w:spacing w:before="75" w:line="480" w:lineRule="exact"/>
        <w:textAlignment w:val="baseline"/>
        <w:rPr>
          <w:rFonts w:ascii="仿宋" w:hAnsi="仿宋" w:eastAsia="仿宋" w:cs="仿宋"/>
          <w:sz w:val="24"/>
          <w:szCs w:val="24"/>
          <w:lang w:eastAsia="zh-CN"/>
        </w:rPr>
      </w:pPr>
      <w:r>
        <w:rPr>
          <w:rFonts w:hint="eastAsia" w:ascii="仿宋" w:hAnsi="仿宋" w:eastAsia="仿宋" w:cs="仿宋"/>
          <w:spacing w:val="4"/>
          <w:sz w:val="24"/>
          <w:szCs w:val="24"/>
          <w:lang w:eastAsia="zh-CN"/>
        </w:rPr>
        <w:t>各报价单位：</w:t>
      </w:r>
    </w:p>
    <w:p w14:paraId="4FA6EEE4">
      <w:pPr>
        <w:keepNext w:val="0"/>
        <w:keepLines w:val="0"/>
        <w:pageBreakBefore w:val="0"/>
        <w:widowControl/>
        <w:kinsoku w:val="0"/>
        <w:wordWrap/>
        <w:overflowPunct/>
        <w:topLinePunct w:val="0"/>
        <w:autoSpaceDE w:val="0"/>
        <w:autoSpaceDN w:val="0"/>
        <w:bidi w:val="0"/>
        <w:adjustRightInd w:val="0"/>
        <w:snapToGrid w:val="0"/>
        <w:spacing w:before="211" w:line="480" w:lineRule="exact"/>
        <w:ind w:right="23" w:firstLine="488"/>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湖南省湘澧盐化有限责任公司《湘澧盐化提质升级技术改造项目-循环流化床锅炉升级改造</w:t>
      </w:r>
      <w:r>
        <w:rPr>
          <w:rFonts w:hint="eastAsia" w:ascii="仿宋" w:hAnsi="仿宋" w:eastAsia="仿宋" w:cs="仿宋"/>
          <w:spacing w:val="12"/>
          <w:sz w:val="24"/>
          <w:szCs w:val="24"/>
          <w:lang w:eastAsia="zh-CN"/>
        </w:rPr>
        <w:t>》--</w:t>
      </w:r>
      <w:r>
        <w:rPr>
          <w:rFonts w:hint="eastAsia" w:ascii="仿宋" w:hAnsi="仿宋" w:eastAsia="仿宋" w:cs="仿宋"/>
          <w:spacing w:val="3"/>
          <w:sz w:val="24"/>
          <w:szCs w:val="24"/>
          <w:lang w:eastAsia="zh-CN"/>
        </w:rPr>
        <w:t>电梯询价采购项目</w:t>
      </w:r>
      <w:r>
        <w:rPr>
          <w:rFonts w:hint="eastAsia" w:ascii="仿宋" w:hAnsi="仿宋" w:eastAsia="仿宋" w:cs="仿宋"/>
          <w:spacing w:val="12"/>
          <w:sz w:val="24"/>
          <w:szCs w:val="24"/>
          <w:lang w:eastAsia="zh-CN"/>
        </w:rPr>
        <w:t>即将实施，现该项目以询价</w:t>
      </w:r>
      <w:r>
        <w:rPr>
          <w:rFonts w:hint="eastAsia" w:ascii="仿宋" w:hAnsi="仿宋" w:eastAsia="仿宋" w:cs="仿宋"/>
          <w:spacing w:val="11"/>
          <w:sz w:val="24"/>
          <w:szCs w:val="24"/>
          <w:lang w:eastAsia="zh-CN"/>
        </w:rPr>
        <w:t>采购</w:t>
      </w:r>
      <w:r>
        <w:rPr>
          <w:rFonts w:hint="eastAsia" w:ascii="仿宋" w:hAnsi="仿宋" w:eastAsia="仿宋" w:cs="仿宋"/>
          <w:spacing w:val="12"/>
          <w:sz w:val="24"/>
          <w:szCs w:val="24"/>
          <w:lang w:eastAsia="zh-CN"/>
        </w:rPr>
        <w:t>方式</w:t>
      </w:r>
      <w:r>
        <w:rPr>
          <w:rFonts w:hint="eastAsia" w:ascii="仿宋" w:hAnsi="仿宋" w:eastAsia="仿宋" w:cs="仿宋"/>
          <w:spacing w:val="11"/>
          <w:sz w:val="24"/>
          <w:szCs w:val="24"/>
          <w:lang w:eastAsia="zh-CN"/>
        </w:rPr>
        <w:t>确定供货商。采购公告发布于湖南省</w:t>
      </w:r>
      <w:r>
        <w:rPr>
          <w:rFonts w:hint="eastAsia" w:ascii="仿宋" w:hAnsi="仿宋" w:eastAsia="仿宋" w:cs="仿宋"/>
          <w:spacing w:val="3"/>
          <w:sz w:val="24"/>
          <w:szCs w:val="24"/>
          <w:lang w:eastAsia="zh-CN"/>
        </w:rPr>
        <w:t>湘澧盐化有限责任</w:t>
      </w:r>
      <w:r>
        <w:rPr>
          <w:rFonts w:hint="eastAsia" w:ascii="仿宋" w:hAnsi="仿宋" w:eastAsia="仿宋" w:cs="仿宋"/>
          <w:spacing w:val="3"/>
          <w:sz w:val="24"/>
          <w:szCs w:val="24"/>
          <w:lang w:val="en-US" w:eastAsia="zh-CN"/>
        </w:rPr>
        <w:t>公司官网</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湖南盐业集团有限公司</w:t>
      </w:r>
      <w:r>
        <w:rPr>
          <w:rFonts w:hint="eastAsia" w:ascii="仿宋" w:hAnsi="仿宋" w:eastAsia="仿宋" w:cs="仿宋"/>
          <w:spacing w:val="3"/>
          <w:sz w:val="24"/>
          <w:szCs w:val="24"/>
          <w:lang w:eastAsia="zh-CN"/>
        </w:rPr>
        <w:t>官网。诚邀具备资质条件的单位参与报价。</w:t>
      </w:r>
    </w:p>
    <w:p w14:paraId="52276F91">
      <w:pPr>
        <w:keepNext w:val="0"/>
        <w:keepLines w:val="0"/>
        <w:pageBreakBefore w:val="0"/>
        <w:widowControl/>
        <w:kinsoku w:val="0"/>
        <w:wordWrap/>
        <w:overflowPunct/>
        <w:topLinePunct w:val="0"/>
        <w:autoSpaceDE w:val="0"/>
        <w:autoSpaceDN w:val="0"/>
        <w:bidi w:val="0"/>
        <w:adjustRightInd w:val="0"/>
        <w:snapToGrid w:val="0"/>
        <w:spacing w:before="245" w:line="480" w:lineRule="exact"/>
        <w:textAlignment w:val="baseline"/>
        <w:outlineLvl w:val="0"/>
        <w:rPr>
          <w:rFonts w:ascii="仿宋" w:hAnsi="仿宋" w:eastAsia="仿宋" w:cs="仿宋"/>
          <w:b/>
          <w:bCs/>
          <w:spacing w:val="9"/>
          <w:sz w:val="24"/>
          <w:szCs w:val="24"/>
          <w:lang w:eastAsia="zh-CN"/>
        </w:rPr>
      </w:pPr>
      <w:bookmarkStart w:id="0" w:name="_Toc24756"/>
      <w:r>
        <w:rPr>
          <w:rFonts w:hint="eastAsia" w:ascii="仿宋" w:hAnsi="仿宋" w:eastAsia="仿宋" w:cs="仿宋"/>
          <w:b/>
          <w:bCs/>
          <w:spacing w:val="9"/>
          <w:sz w:val="24"/>
          <w:szCs w:val="24"/>
          <w:lang w:eastAsia="zh-CN"/>
        </w:rPr>
        <w:t>一、项目概况</w:t>
      </w:r>
      <w:bookmarkEnd w:id="0"/>
    </w:p>
    <w:p w14:paraId="4DEFFAEC">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1、名称：湘澧盐化提质升级技术改造项目--循环流化床锅炉升级改造--电梯询价采购</w:t>
      </w:r>
    </w:p>
    <w:p w14:paraId="0A7A0322">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2、项目地点：津市市襄阳街办事处盐矿社区湖南省湘澧盐化生产区内</w:t>
      </w:r>
    </w:p>
    <w:p w14:paraId="0E905209">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项目内容：本项目新建1台130t/h中温中压循环流化床锅炉，为了便于热电厂运维人员巡检，考虑设置电梯一部，兼顾除氧煤仓间及锅炉高层平台，布置于炉前西侧锅炉第一排钢柱处。电梯采用南北向对开门，其中：南向开门可通往锅炉房8m运转层、13米除氧给煤机层、25米输煤皮带层；北向开门可通往锅炉27.2m平台、39m汽包平台。</w:t>
      </w:r>
    </w:p>
    <w:p w14:paraId="31EE4C24">
      <w:pPr>
        <w:keepNext w:val="0"/>
        <w:keepLines w:val="0"/>
        <w:pageBreakBefore w:val="0"/>
        <w:widowControl/>
        <w:kinsoku w:val="0"/>
        <w:wordWrap/>
        <w:overflowPunct/>
        <w:topLinePunct w:val="0"/>
        <w:autoSpaceDE w:val="0"/>
        <w:autoSpaceDN w:val="0"/>
        <w:bidi w:val="0"/>
        <w:adjustRightInd w:val="0"/>
        <w:snapToGrid w:val="0"/>
        <w:spacing w:line="480" w:lineRule="exact"/>
        <w:ind w:firstLine="492" w:firstLineChars="200"/>
        <w:jc w:val="both"/>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4、本电梯仅用于乘客使用，电梯主要设备技术要求如下：</w:t>
      </w:r>
    </w:p>
    <w:tbl>
      <w:tblPr>
        <w:tblStyle w:val="8"/>
        <w:tblW w:w="849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80"/>
        <w:gridCol w:w="2670"/>
        <w:gridCol w:w="2988"/>
      </w:tblGrid>
      <w:tr w14:paraId="18D2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8" w:type="dxa"/>
          </w:tcPr>
          <w:p w14:paraId="1DEBDA5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序号</w:t>
            </w:r>
          </w:p>
        </w:tc>
        <w:tc>
          <w:tcPr>
            <w:tcW w:w="2080" w:type="dxa"/>
          </w:tcPr>
          <w:p w14:paraId="7C233C13">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内容</w:t>
            </w:r>
          </w:p>
        </w:tc>
        <w:tc>
          <w:tcPr>
            <w:tcW w:w="2670" w:type="dxa"/>
          </w:tcPr>
          <w:p w14:paraId="6EC49F42">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技术数据</w:t>
            </w:r>
          </w:p>
        </w:tc>
        <w:tc>
          <w:tcPr>
            <w:tcW w:w="2988" w:type="dxa"/>
          </w:tcPr>
          <w:p w14:paraId="081E98A6">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备注</w:t>
            </w:r>
          </w:p>
        </w:tc>
      </w:tr>
      <w:tr w14:paraId="6439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8" w:type="dxa"/>
          </w:tcPr>
          <w:p w14:paraId="674B671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w:t>
            </w:r>
          </w:p>
        </w:tc>
        <w:tc>
          <w:tcPr>
            <w:tcW w:w="2080" w:type="dxa"/>
          </w:tcPr>
          <w:p w14:paraId="52BE120D">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设备名称</w:t>
            </w:r>
          </w:p>
        </w:tc>
        <w:tc>
          <w:tcPr>
            <w:tcW w:w="2670" w:type="dxa"/>
          </w:tcPr>
          <w:p w14:paraId="60C767D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客梯</w:t>
            </w:r>
          </w:p>
        </w:tc>
        <w:tc>
          <w:tcPr>
            <w:tcW w:w="2988" w:type="dxa"/>
          </w:tcPr>
          <w:p w14:paraId="5CE8A61C">
            <w:pPr>
              <w:spacing w:line="392" w:lineRule="auto"/>
              <w:ind w:firstLine="492" w:firstLineChars="200"/>
              <w:rPr>
                <w:rFonts w:ascii="仿宋" w:hAnsi="仿宋" w:eastAsia="仿宋" w:cs="仿宋"/>
                <w:spacing w:val="3"/>
                <w:sz w:val="24"/>
                <w:szCs w:val="24"/>
                <w:lang w:eastAsia="zh-CN"/>
              </w:rPr>
            </w:pPr>
          </w:p>
        </w:tc>
      </w:tr>
      <w:tr w14:paraId="6128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83ECB4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w:t>
            </w:r>
          </w:p>
        </w:tc>
        <w:tc>
          <w:tcPr>
            <w:tcW w:w="2080" w:type="dxa"/>
          </w:tcPr>
          <w:p w14:paraId="6C08407F">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型号</w:t>
            </w:r>
          </w:p>
        </w:tc>
        <w:tc>
          <w:tcPr>
            <w:tcW w:w="2670" w:type="dxa"/>
          </w:tcPr>
          <w:p w14:paraId="139F37B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厂家确定</w:t>
            </w:r>
          </w:p>
        </w:tc>
        <w:tc>
          <w:tcPr>
            <w:tcW w:w="2988" w:type="dxa"/>
          </w:tcPr>
          <w:p w14:paraId="5E28E010">
            <w:pPr>
              <w:spacing w:line="392" w:lineRule="auto"/>
              <w:ind w:firstLine="492" w:firstLineChars="200"/>
              <w:rPr>
                <w:rFonts w:ascii="仿宋" w:hAnsi="仿宋" w:eastAsia="仿宋" w:cs="仿宋"/>
                <w:spacing w:val="3"/>
                <w:sz w:val="24"/>
                <w:szCs w:val="24"/>
                <w:lang w:eastAsia="zh-CN"/>
              </w:rPr>
            </w:pPr>
          </w:p>
        </w:tc>
      </w:tr>
      <w:tr w14:paraId="77DD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6E9B7A2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w:t>
            </w:r>
          </w:p>
        </w:tc>
        <w:tc>
          <w:tcPr>
            <w:tcW w:w="2080" w:type="dxa"/>
          </w:tcPr>
          <w:p w14:paraId="5DAAEB02">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设备用途</w:t>
            </w:r>
          </w:p>
        </w:tc>
        <w:tc>
          <w:tcPr>
            <w:tcW w:w="2670" w:type="dxa"/>
          </w:tcPr>
          <w:p w14:paraId="0106A3D7">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人员上下</w:t>
            </w:r>
          </w:p>
        </w:tc>
        <w:tc>
          <w:tcPr>
            <w:tcW w:w="2988" w:type="dxa"/>
          </w:tcPr>
          <w:p w14:paraId="76C82919">
            <w:pPr>
              <w:spacing w:line="392" w:lineRule="auto"/>
              <w:ind w:firstLine="492" w:firstLineChars="200"/>
              <w:rPr>
                <w:rFonts w:ascii="仿宋" w:hAnsi="仿宋" w:eastAsia="仿宋" w:cs="仿宋"/>
                <w:spacing w:val="3"/>
                <w:sz w:val="24"/>
                <w:szCs w:val="24"/>
                <w:lang w:eastAsia="zh-CN"/>
              </w:rPr>
            </w:pPr>
          </w:p>
        </w:tc>
      </w:tr>
      <w:tr w14:paraId="6F9C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A98BCF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w:t>
            </w:r>
          </w:p>
        </w:tc>
        <w:tc>
          <w:tcPr>
            <w:tcW w:w="2080" w:type="dxa"/>
          </w:tcPr>
          <w:p w14:paraId="20961E2F">
            <w:pPr>
              <w:spacing w:line="392" w:lineRule="auto"/>
              <w:ind w:firstLine="246" w:firstLineChars="1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额定载重量</w:t>
            </w:r>
          </w:p>
        </w:tc>
        <w:tc>
          <w:tcPr>
            <w:tcW w:w="2670" w:type="dxa"/>
          </w:tcPr>
          <w:p w14:paraId="3A10AB5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630kg</w:t>
            </w:r>
          </w:p>
        </w:tc>
        <w:tc>
          <w:tcPr>
            <w:tcW w:w="2988" w:type="dxa"/>
          </w:tcPr>
          <w:p w14:paraId="2C8B1B21">
            <w:pPr>
              <w:spacing w:line="392" w:lineRule="auto"/>
              <w:ind w:firstLine="492" w:firstLineChars="200"/>
              <w:rPr>
                <w:rFonts w:ascii="仿宋" w:hAnsi="仿宋" w:eastAsia="仿宋" w:cs="仿宋"/>
                <w:spacing w:val="3"/>
                <w:sz w:val="24"/>
                <w:szCs w:val="24"/>
                <w:lang w:eastAsia="zh-CN"/>
              </w:rPr>
            </w:pPr>
          </w:p>
        </w:tc>
      </w:tr>
      <w:tr w14:paraId="7504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758" w:type="dxa"/>
          </w:tcPr>
          <w:p w14:paraId="61661CC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5</w:t>
            </w:r>
          </w:p>
        </w:tc>
        <w:tc>
          <w:tcPr>
            <w:tcW w:w="2080" w:type="dxa"/>
          </w:tcPr>
          <w:p w14:paraId="256BEF7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井道净空尺寸</w:t>
            </w:r>
          </w:p>
        </w:tc>
        <w:tc>
          <w:tcPr>
            <w:tcW w:w="2670" w:type="dxa"/>
          </w:tcPr>
          <w:p w14:paraId="38CE7FE6">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1550mmx1700mm（宽×深）详附图</w:t>
            </w:r>
          </w:p>
        </w:tc>
        <w:tc>
          <w:tcPr>
            <w:tcW w:w="2988" w:type="dxa"/>
          </w:tcPr>
          <w:p w14:paraId="650D61F6">
            <w:pPr>
              <w:spacing w:line="392" w:lineRule="auto"/>
              <w:ind w:firstLine="492" w:firstLineChars="200"/>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drawing>
                <wp:inline distT="0" distB="0" distL="114300" distR="114300">
                  <wp:extent cx="1610360" cy="1544320"/>
                  <wp:effectExtent l="0" t="0" r="2540" b="508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2"/>
                          <a:srcRect l="12017"/>
                          <a:stretch>
                            <a:fillRect/>
                          </a:stretch>
                        </pic:blipFill>
                        <pic:spPr>
                          <a:xfrm>
                            <a:off x="0" y="0"/>
                            <a:ext cx="1610360" cy="1544320"/>
                          </a:xfrm>
                          <a:prstGeom prst="rect">
                            <a:avLst/>
                          </a:prstGeom>
                          <a:noFill/>
                          <a:ln w="9525">
                            <a:noFill/>
                          </a:ln>
                        </pic:spPr>
                      </pic:pic>
                    </a:graphicData>
                  </a:graphic>
                </wp:inline>
              </w:drawing>
            </w:r>
          </w:p>
          <w:p w14:paraId="4D73F82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注：电梯井道宽深根据开门方向决定；考虑结构梁，为净尺寸</w:t>
            </w:r>
          </w:p>
        </w:tc>
      </w:tr>
      <w:tr w14:paraId="0FFE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524957B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w:t>
            </w:r>
          </w:p>
        </w:tc>
        <w:tc>
          <w:tcPr>
            <w:tcW w:w="2080" w:type="dxa"/>
          </w:tcPr>
          <w:p w14:paraId="62B60388">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最大提升高度</w:t>
            </w:r>
          </w:p>
        </w:tc>
        <w:tc>
          <w:tcPr>
            <w:tcW w:w="2670" w:type="dxa"/>
          </w:tcPr>
          <w:p w14:paraId="7BB2574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39.000m</w:t>
            </w:r>
          </w:p>
        </w:tc>
        <w:tc>
          <w:tcPr>
            <w:tcW w:w="2988" w:type="dxa"/>
          </w:tcPr>
          <w:p w14:paraId="03CAA3E6">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一层至标高39.000m平台</w:t>
            </w:r>
          </w:p>
        </w:tc>
      </w:tr>
      <w:tr w14:paraId="2AF2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2BD2EC4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7</w:t>
            </w:r>
          </w:p>
        </w:tc>
        <w:tc>
          <w:tcPr>
            <w:tcW w:w="2080" w:type="dxa"/>
          </w:tcPr>
          <w:p w14:paraId="55BF94B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额定载人数</w:t>
            </w:r>
          </w:p>
        </w:tc>
        <w:tc>
          <w:tcPr>
            <w:tcW w:w="2670" w:type="dxa"/>
          </w:tcPr>
          <w:p w14:paraId="31BA304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6人</w:t>
            </w:r>
          </w:p>
        </w:tc>
        <w:tc>
          <w:tcPr>
            <w:tcW w:w="2988" w:type="dxa"/>
          </w:tcPr>
          <w:p w14:paraId="4EDA621D">
            <w:pPr>
              <w:spacing w:line="392" w:lineRule="auto"/>
              <w:ind w:firstLine="492" w:firstLineChars="200"/>
              <w:rPr>
                <w:rFonts w:ascii="仿宋" w:hAnsi="仿宋" w:eastAsia="仿宋" w:cs="仿宋"/>
                <w:spacing w:val="3"/>
                <w:sz w:val="24"/>
                <w:szCs w:val="24"/>
                <w:lang w:eastAsia="zh-CN"/>
              </w:rPr>
            </w:pPr>
          </w:p>
        </w:tc>
      </w:tr>
      <w:tr w14:paraId="1484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58" w:type="dxa"/>
          </w:tcPr>
          <w:p w14:paraId="42E18AA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8</w:t>
            </w:r>
          </w:p>
        </w:tc>
        <w:tc>
          <w:tcPr>
            <w:tcW w:w="2080" w:type="dxa"/>
          </w:tcPr>
          <w:p w14:paraId="6191163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提升速度</w:t>
            </w:r>
          </w:p>
        </w:tc>
        <w:tc>
          <w:tcPr>
            <w:tcW w:w="2670" w:type="dxa"/>
          </w:tcPr>
          <w:p w14:paraId="160E04E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1.5m/s</w:t>
            </w:r>
          </w:p>
        </w:tc>
        <w:tc>
          <w:tcPr>
            <w:tcW w:w="2988" w:type="dxa"/>
          </w:tcPr>
          <w:p w14:paraId="32DE4831">
            <w:pPr>
              <w:spacing w:line="392" w:lineRule="auto"/>
              <w:ind w:firstLine="492" w:firstLineChars="200"/>
              <w:rPr>
                <w:rFonts w:ascii="仿宋" w:hAnsi="仿宋" w:eastAsia="仿宋" w:cs="仿宋"/>
                <w:spacing w:val="3"/>
                <w:sz w:val="24"/>
                <w:szCs w:val="24"/>
                <w:lang w:eastAsia="zh-CN"/>
              </w:rPr>
            </w:pPr>
          </w:p>
        </w:tc>
      </w:tr>
      <w:tr w14:paraId="48FD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3036EAE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9</w:t>
            </w:r>
          </w:p>
        </w:tc>
        <w:tc>
          <w:tcPr>
            <w:tcW w:w="2080" w:type="dxa"/>
          </w:tcPr>
          <w:p w14:paraId="45DD7BC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站（门）数量</w:t>
            </w:r>
          </w:p>
        </w:tc>
        <w:tc>
          <w:tcPr>
            <w:tcW w:w="2670" w:type="dxa"/>
          </w:tcPr>
          <w:p w14:paraId="5CE14F90">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6门6站</w:t>
            </w:r>
          </w:p>
        </w:tc>
        <w:tc>
          <w:tcPr>
            <w:tcW w:w="2988" w:type="dxa"/>
          </w:tcPr>
          <w:p w14:paraId="4AB626D9">
            <w:pPr>
              <w:spacing w:line="392" w:lineRule="auto"/>
              <w:ind w:firstLine="492" w:firstLineChars="200"/>
              <w:rPr>
                <w:rFonts w:ascii="仿宋" w:hAnsi="仿宋" w:eastAsia="仿宋" w:cs="仿宋"/>
                <w:spacing w:val="3"/>
                <w:sz w:val="24"/>
                <w:szCs w:val="24"/>
                <w:lang w:eastAsia="zh-CN"/>
              </w:rPr>
            </w:pPr>
          </w:p>
        </w:tc>
      </w:tr>
      <w:tr w14:paraId="49F8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314ECF3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10</w:t>
            </w:r>
          </w:p>
        </w:tc>
        <w:tc>
          <w:tcPr>
            <w:tcW w:w="2080" w:type="dxa"/>
          </w:tcPr>
          <w:p w14:paraId="376F28C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共6层</w:t>
            </w:r>
          </w:p>
        </w:tc>
        <w:tc>
          <w:tcPr>
            <w:tcW w:w="2670" w:type="dxa"/>
          </w:tcPr>
          <w:p w14:paraId="3E7C009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各楼层标高:0.000m、8.000m、13.000m、25.000m、27.200m、39.000m（顶层净高4500mm），底坑深度1600mm</w:t>
            </w:r>
          </w:p>
        </w:tc>
        <w:tc>
          <w:tcPr>
            <w:tcW w:w="2988" w:type="dxa"/>
          </w:tcPr>
          <w:p w14:paraId="362F2700">
            <w:pPr>
              <w:spacing w:line="392" w:lineRule="auto"/>
              <w:ind w:firstLine="492" w:firstLineChars="200"/>
              <w:rPr>
                <w:rFonts w:ascii="仿宋" w:hAnsi="仿宋" w:eastAsia="仿宋" w:cs="仿宋"/>
                <w:spacing w:val="3"/>
                <w:sz w:val="24"/>
                <w:szCs w:val="24"/>
                <w:lang w:eastAsia="zh-CN"/>
              </w:rPr>
            </w:pPr>
          </w:p>
        </w:tc>
      </w:tr>
      <w:tr w14:paraId="1716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4A4344C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11</w:t>
            </w:r>
          </w:p>
        </w:tc>
        <w:tc>
          <w:tcPr>
            <w:tcW w:w="2080" w:type="dxa"/>
          </w:tcPr>
          <w:p w14:paraId="11B1BE97">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电机功率</w:t>
            </w:r>
          </w:p>
        </w:tc>
        <w:tc>
          <w:tcPr>
            <w:tcW w:w="2670" w:type="dxa"/>
          </w:tcPr>
          <w:p w14:paraId="6AE960D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厂家确认</w:t>
            </w:r>
          </w:p>
        </w:tc>
        <w:tc>
          <w:tcPr>
            <w:tcW w:w="2988" w:type="dxa"/>
          </w:tcPr>
          <w:p w14:paraId="1635554D">
            <w:pPr>
              <w:spacing w:line="392" w:lineRule="auto"/>
              <w:ind w:firstLine="492" w:firstLineChars="200"/>
              <w:rPr>
                <w:rFonts w:ascii="仿宋" w:hAnsi="仿宋" w:eastAsia="仿宋" w:cs="仿宋"/>
                <w:spacing w:val="3"/>
                <w:sz w:val="24"/>
                <w:szCs w:val="24"/>
                <w:lang w:eastAsia="zh-CN"/>
              </w:rPr>
            </w:pPr>
          </w:p>
        </w:tc>
      </w:tr>
      <w:tr w14:paraId="342E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4A4F88C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12</w:t>
            </w:r>
          </w:p>
        </w:tc>
        <w:tc>
          <w:tcPr>
            <w:tcW w:w="2080" w:type="dxa"/>
          </w:tcPr>
          <w:p w14:paraId="683EDC1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供货范围</w:t>
            </w:r>
          </w:p>
        </w:tc>
        <w:tc>
          <w:tcPr>
            <w:tcW w:w="2670" w:type="dxa"/>
          </w:tcPr>
          <w:p w14:paraId="4E8E0EC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全套机械和电控系统</w:t>
            </w:r>
          </w:p>
        </w:tc>
        <w:tc>
          <w:tcPr>
            <w:tcW w:w="2988" w:type="dxa"/>
          </w:tcPr>
          <w:p w14:paraId="3AD90F5B">
            <w:pPr>
              <w:spacing w:line="392" w:lineRule="auto"/>
              <w:ind w:firstLine="492" w:firstLineChars="200"/>
              <w:rPr>
                <w:rFonts w:ascii="仿宋" w:hAnsi="仿宋" w:eastAsia="仿宋" w:cs="仿宋"/>
                <w:spacing w:val="3"/>
                <w:sz w:val="24"/>
                <w:szCs w:val="24"/>
                <w:lang w:eastAsia="zh-CN"/>
              </w:rPr>
            </w:pPr>
          </w:p>
        </w:tc>
      </w:tr>
      <w:tr w14:paraId="2518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0438247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13</w:t>
            </w:r>
          </w:p>
        </w:tc>
        <w:tc>
          <w:tcPr>
            <w:tcW w:w="2080" w:type="dxa"/>
          </w:tcPr>
          <w:p w14:paraId="78DB127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设备数量</w:t>
            </w:r>
          </w:p>
        </w:tc>
        <w:tc>
          <w:tcPr>
            <w:tcW w:w="2670" w:type="dxa"/>
          </w:tcPr>
          <w:p w14:paraId="07602C0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1套</w:t>
            </w:r>
          </w:p>
        </w:tc>
        <w:tc>
          <w:tcPr>
            <w:tcW w:w="2988" w:type="dxa"/>
          </w:tcPr>
          <w:p w14:paraId="0F860FCB">
            <w:pPr>
              <w:spacing w:line="392" w:lineRule="auto"/>
              <w:ind w:firstLine="492" w:firstLineChars="200"/>
              <w:rPr>
                <w:rFonts w:ascii="仿宋" w:hAnsi="仿宋" w:eastAsia="仿宋" w:cs="仿宋"/>
                <w:spacing w:val="3"/>
                <w:sz w:val="24"/>
                <w:szCs w:val="24"/>
                <w:lang w:eastAsia="zh-CN"/>
              </w:rPr>
            </w:pPr>
          </w:p>
        </w:tc>
      </w:tr>
      <w:tr w14:paraId="07D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39E24F9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14</w:t>
            </w:r>
          </w:p>
        </w:tc>
        <w:tc>
          <w:tcPr>
            <w:tcW w:w="2080" w:type="dxa"/>
          </w:tcPr>
          <w:p w14:paraId="3A131264">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使用环境</w:t>
            </w:r>
          </w:p>
        </w:tc>
        <w:tc>
          <w:tcPr>
            <w:tcW w:w="2670" w:type="dxa"/>
          </w:tcPr>
          <w:p w14:paraId="08B5605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循环流化床锅炉</w:t>
            </w:r>
          </w:p>
        </w:tc>
        <w:tc>
          <w:tcPr>
            <w:tcW w:w="2988" w:type="dxa"/>
          </w:tcPr>
          <w:p w14:paraId="313CE309">
            <w:pPr>
              <w:spacing w:line="392" w:lineRule="auto"/>
              <w:ind w:firstLine="492" w:firstLineChars="200"/>
              <w:rPr>
                <w:rFonts w:ascii="仿宋" w:hAnsi="仿宋" w:eastAsia="仿宋" w:cs="仿宋"/>
                <w:spacing w:val="3"/>
                <w:sz w:val="24"/>
                <w:szCs w:val="24"/>
                <w:lang w:eastAsia="zh-CN"/>
              </w:rPr>
            </w:pPr>
          </w:p>
        </w:tc>
      </w:tr>
      <w:tr w14:paraId="1B90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2E354D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15</w:t>
            </w:r>
          </w:p>
        </w:tc>
        <w:tc>
          <w:tcPr>
            <w:tcW w:w="2080" w:type="dxa"/>
          </w:tcPr>
          <w:p w14:paraId="663ACD8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电梯机房</w:t>
            </w:r>
          </w:p>
        </w:tc>
        <w:tc>
          <w:tcPr>
            <w:tcW w:w="2670" w:type="dxa"/>
          </w:tcPr>
          <w:p w14:paraId="78EC16A0">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无机房电梯</w:t>
            </w:r>
          </w:p>
        </w:tc>
        <w:tc>
          <w:tcPr>
            <w:tcW w:w="2988" w:type="dxa"/>
          </w:tcPr>
          <w:p w14:paraId="142CF3C2">
            <w:pPr>
              <w:spacing w:line="392" w:lineRule="auto"/>
              <w:ind w:firstLine="492" w:firstLineChars="200"/>
              <w:rPr>
                <w:rFonts w:ascii="仿宋" w:hAnsi="仿宋" w:eastAsia="仿宋" w:cs="仿宋"/>
                <w:spacing w:val="3"/>
                <w:sz w:val="24"/>
                <w:szCs w:val="24"/>
                <w:lang w:eastAsia="zh-CN"/>
              </w:rPr>
            </w:pPr>
          </w:p>
        </w:tc>
      </w:tr>
      <w:tr w14:paraId="13AF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04640F3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16</w:t>
            </w:r>
          </w:p>
        </w:tc>
        <w:tc>
          <w:tcPr>
            <w:tcW w:w="2080" w:type="dxa"/>
          </w:tcPr>
          <w:p w14:paraId="0DA96CA8">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电梯门</w:t>
            </w:r>
          </w:p>
        </w:tc>
        <w:tc>
          <w:tcPr>
            <w:tcW w:w="2670" w:type="dxa"/>
          </w:tcPr>
          <w:p w14:paraId="37BA262C">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门口宽E1=800mm，门口高F=2100mm，轿厢门和层门均为单侧双折中分门</w:t>
            </w:r>
          </w:p>
        </w:tc>
        <w:tc>
          <w:tcPr>
            <w:tcW w:w="2988" w:type="dxa"/>
          </w:tcPr>
          <w:p w14:paraId="7B574836">
            <w:pPr>
              <w:spacing w:line="392" w:lineRule="auto"/>
              <w:ind w:firstLine="492" w:firstLineChars="200"/>
              <w:rPr>
                <w:rFonts w:ascii="仿宋" w:hAnsi="仿宋" w:eastAsia="仿宋" w:cs="仿宋"/>
                <w:spacing w:val="3"/>
                <w:sz w:val="24"/>
                <w:szCs w:val="24"/>
                <w:lang w:eastAsia="zh-CN"/>
              </w:rPr>
            </w:pPr>
          </w:p>
          <w:p w14:paraId="5E7A44D7">
            <w:pPr>
              <w:spacing w:line="392" w:lineRule="auto"/>
              <w:ind w:firstLine="492" w:firstLineChars="200"/>
              <w:rPr>
                <w:rFonts w:ascii="仿宋" w:hAnsi="仿宋" w:eastAsia="仿宋" w:cs="仿宋"/>
                <w:spacing w:val="3"/>
                <w:sz w:val="24"/>
                <w:szCs w:val="24"/>
                <w:lang w:eastAsia="zh-CN"/>
              </w:rPr>
            </w:pPr>
          </w:p>
        </w:tc>
      </w:tr>
      <w:tr w14:paraId="00F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8" w:type="dxa"/>
          </w:tcPr>
          <w:p w14:paraId="5910292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17</w:t>
            </w:r>
          </w:p>
        </w:tc>
        <w:tc>
          <w:tcPr>
            <w:tcW w:w="2080" w:type="dxa"/>
          </w:tcPr>
          <w:p w14:paraId="5C085C1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操作方式：</w:t>
            </w:r>
          </w:p>
        </w:tc>
        <w:tc>
          <w:tcPr>
            <w:tcW w:w="2670" w:type="dxa"/>
          </w:tcPr>
          <w:p w14:paraId="47C0E54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单控</w:t>
            </w:r>
          </w:p>
        </w:tc>
        <w:tc>
          <w:tcPr>
            <w:tcW w:w="2988" w:type="dxa"/>
          </w:tcPr>
          <w:p w14:paraId="4E2873E3">
            <w:pPr>
              <w:spacing w:line="392" w:lineRule="auto"/>
              <w:ind w:firstLine="492" w:firstLineChars="200"/>
              <w:rPr>
                <w:rFonts w:ascii="仿宋" w:hAnsi="仿宋" w:eastAsia="仿宋" w:cs="仿宋"/>
                <w:spacing w:val="3"/>
                <w:sz w:val="24"/>
                <w:szCs w:val="24"/>
                <w:lang w:eastAsia="zh-CN"/>
              </w:rPr>
            </w:pPr>
          </w:p>
        </w:tc>
      </w:tr>
      <w:tr w14:paraId="14A8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9ECF9C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18</w:t>
            </w:r>
          </w:p>
        </w:tc>
        <w:tc>
          <w:tcPr>
            <w:tcW w:w="2080" w:type="dxa"/>
          </w:tcPr>
          <w:p w14:paraId="133795CD">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驱动方式：</w:t>
            </w:r>
          </w:p>
        </w:tc>
        <w:tc>
          <w:tcPr>
            <w:tcW w:w="2670" w:type="dxa"/>
          </w:tcPr>
          <w:p w14:paraId="567A893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交流调压调频（VVVF）调速</w:t>
            </w:r>
          </w:p>
        </w:tc>
        <w:tc>
          <w:tcPr>
            <w:tcW w:w="2988" w:type="dxa"/>
          </w:tcPr>
          <w:p w14:paraId="35EE5E6B">
            <w:pPr>
              <w:spacing w:line="392" w:lineRule="auto"/>
              <w:ind w:firstLine="492" w:firstLineChars="200"/>
              <w:rPr>
                <w:rFonts w:ascii="仿宋" w:hAnsi="仿宋" w:eastAsia="仿宋" w:cs="仿宋"/>
                <w:spacing w:val="3"/>
                <w:sz w:val="24"/>
                <w:szCs w:val="24"/>
                <w:lang w:eastAsia="zh-CN"/>
              </w:rPr>
            </w:pPr>
          </w:p>
        </w:tc>
      </w:tr>
      <w:tr w14:paraId="7EEC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30112A36">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19</w:t>
            </w:r>
          </w:p>
        </w:tc>
        <w:tc>
          <w:tcPr>
            <w:tcW w:w="2080" w:type="dxa"/>
          </w:tcPr>
          <w:p w14:paraId="1D8D15A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开门方式：</w:t>
            </w:r>
          </w:p>
        </w:tc>
        <w:tc>
          <w:tcPr>
            <w:tcW w:w="2670" w:type="dxa"/>
          </w:tcPr>
          <w:p w14:paraId="4883D4A6">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中分式单开门</w:t>
            </w:r>
          </w:p>
        </w:tc>
        <w:tc>
          <w:tcPr>
            <w:tcW w:w="2988" w:type="dxa"/>
          </w:tcPr>
          <w:p w14:paraId="0481B442">
            <w:pPr>
              <w:spacing w:line="392" w:lineRule="auto"/>
              <w:ind w:firstLine="492" w:firstLineChars="200"/>
              <w:rPr>
                <w:rFonts w:ascii="仿宋" w:hAnsi="仿宋" w:eastAsia="仿宋" w:cs="仿宋"/>
                <w:spacing w:val="3"/>
                <w:sz w:val="24"/>
                <w:szCs w:val="24"/>
                <w:lang w:eastAsia="zh-CN"/>
              </w:rPr>
            </w:pPr>
          </w:p>
        </w:tc>
      </w:tr>
      <w:tr w14:paraId="144D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3608F5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20</w:t>
            </w:r>
          </w:p>
        </w:tc>
        <w:tc>
          <w:tcPr>
            <w:tcW w:w="2080" w:type="dxa"/>
          </w:tcPr>
          <w:p w14:paraId="0A687FA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开门净尺寸：</w:t>
            </w:r>
          </w:p>
        </w:tc>
        <w:tc>
          <w:tcPr>
            <w:tcW w:w="2670" w:type="dxa"/>
          </w:tcPr>
          <w:p w14:paraId="65F54111">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 xml:space="preserve">宽：800mm   </w:t>
            </w:r>
          </w:p>
          <w:p w14:paraId="0CCE1381">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高：2100mm</w:t>
            </w:r>
          </w:p>
        </w:tc>
        <w:tc>
          <w:tcPr>
            <w:tcW w:w="2988" w:type="dxa"/>
          </w:tcPr>
          <w:p w14:paraId="58CEE5AC">
            <w:pPr>
              <w:spacing w:line="392" w:lineRule="auto"/>
              <w:ind w:firstLine="492" w:firstLineChars="200"/>
              <w:rPr>
                <w:rFonts w:ascii="仿宋" w:hAnsi="仿宋" w:eastAsia="仿宋" w:cs="仿宋"/>
                <w:spacing w:val="3"/>
                <w:sz w:val="24"/>
                <w:szCs w:val="24"/>
                <w:lang w:eastAsia="zh-CN"/>
              </w:rPr>
            </w:pPr>
          </w:p>
        </w:tc>
      </w:tr>
      <w:tr w14:paraId="2143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0A6F574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21</w:t>
            </w:r>
          </w:p>
        </w:tc>
        <w:tc>
          <w:tcPr>
            <w:tcW w:w="2080" w:type="dxa"/>
          </w:tcPr>
          <w:p w14:paraId="6C747624">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轿厢内部净尺寸：</w:t>
            </w:r>
          </w:p>
        </w:tc>
        <w:tc>
          <w:tcPr>
            <w:tcW w:w="2670" w:type="dxa"/>
          </w:tcPr>
          <w:p w14:paraId="4AE52F20">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按厂家尺寸</w:t>
            </w:r>
          </w:p>
        </w:tc>
        <w:tc>
          <w:tcPr>
            <w:tcW w:w="2988" w:type="dxa"/>
          </w:tcPr>
          <w:p w14:paraId="554DB5C4">
            <w:pPr>
              <w:spacing w:line="392" w:lineRule="auto"/>
              <w:ind w:firstLine="492" w:firstLineChars="200"/>
              <w:rPr>
                <w:rFonts w:ascii="仿宋" w:hAnsi="仿宋" w:eastAsia="仿宋" w:cs="仿宋"/>
                <w:spacing w:val="3"/>
                <w:sz w:val="24"/>
                <w:szCs w:val="24"/>
                <w:lang w:eastAsia="zh-CN"/>
              </w:rPr>
            </w:pPr>
          </w:p>
        </w:tc>
      </w:tr>
      <w:tr w14:paraId="0132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22EC593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22</w:t>
            </w:r>
          </w:p>
        </w:tc>
        <w:tc>
          <w:tcPr>
            <w:tcW w:w="2080" w:type="dxa"/>
          </w:tcPr>
          <w:p w14:paraId="602886A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机房位置：</w:t>
            </w:r>
          </w:p>
        </w:tc>
        <w:tc>
          <w:tcPr>
            <w:tcW w:w="2670" w:type="dxa"/>
          </w:tcPr>
          <w:p w14:paraId="0DC17F9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w:t>
            </w:r>
          </w:p>
        </w:tc>
        <w:tc>
          <w:tcPr>
            <w:tcW w:w="2988" w:type="dxa"/>
          </w:tcPr>
          <w:p w14:paraId="5347B68A">
            <w:pPr>
              <w:spacing w:line="392" w:lineRule="auto"/>
              <w:ind w:firstLine="492" w:firstLineChars="200"/>
              <w:rPr>
                <w:rFonts w:ascii="仿宋" w:hAnsi="仿宋" w:eastAsia="仿宋" w:cs="仿宋"/>
                <w:spacing w:val="3"/>
                <w:sz w:val="24"/>
                <w:szCs w:val="24"/>
                <w:lang w:eastAsia="zh-CN"/>
              </w:rPr>
            </w:pPr>
          </w:p>
        </w:tc>
      </w:tr>
      <w:tr w14:paraId="79AC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188B6F0">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23</w:t>
            </w:r>
          </w:p>
        </w:tc>
        <w:tc>
          <w:tcPr>
            <w:tcW w:w="2080" w:type="dxa"/>
          </w:tcPr>
          <w:p w14:paraId="44DEDE8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机房净高：</w:t>
            </w:r>
          </w:p>
        </w:tc>
        <w:tc>
          <w:tcPr>
            <w:tcW w:w="2670" w:type="dxa"/>
          </w:tcPr>
          <w:p w14:paraId="350C592B">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无</w:t>
            </w:r>
          </w:p>
        </w:tc>
        <w:tc>
          <w:tcPr>
            <w:tcW w:w="2988" w:type="dxa"/>
          </w:tcPr>
          <w:p w14:paraId="35C5A089">
            <w:pPr>
              <w:spacing w:line="392" w:lineRule="auto"/>
              <w:ind w:firstLine="492" w:firstLineChars="200"/>
              <w:rPr>
                <w:rFonts w:ascii="仿宋" w:hAnsi="仿宋" w:eastAsia="仿宋" w:cs="仿宋"/>
                <w:spacing w:val="3"/>
                <w:sz w:val="24"/>
                <w:szCs w:val="24"/>
                <w:lang w:eastAsia="zh-CN"/>
              </w:rPr>
            </w:pPr>
          </w:p>
        </w:tc>
      </w:tr>
      <w:tr w14:paraId="657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9C7116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24</w:t>
            </w:r>
          </w:p>
        </w:tc>
        <w:tc>
          <w:tcPr>
            <w:tcW w:w="2080" w:type="dxa"/>
          </w:tcPr>
          <w:p w14:paraId="14F3DE4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电    源：</w:t>
            </w:r>
          </w:p>
        </w:tc>
        <w:tc>
          <w:tcPr>
            <w:tcW w:w="2670" w:type="dxa"/>
          </w:tcPr>
          <w:p w14:paraId="6AA2602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动力：三相380V，50HZ照明：单相220V，50HZ</w:t>
            </w:r>
          </w:p>
        </w:tc>
        <w:tc>
          <w:tcPr>
            <w:tcW w:w="2988" w:type="dxa"/>
          </w:tcPr>
          <w:p w14:paraId="724F40EF">
            <w:pPr>
              <w:spacing w:line="392" w:lineRule="auto"/>
              <w:ind w:firstLine="492" w:firstLineChars="200"/>
              <w:rPr>
                <w:rFonts w:ascii="仿宋" w:hAnsi="仿宋" w:eastAsia="仿宋" w:cs="仿宋"/>
                <w:spacing w:val="3"/>
                <w:sz w:val="24"/>
                <w:szCs w:val="24"/>
                <w:lang w:eastAsia="zh-CN"/>
              </w:rPr>
            </w:pPr>
          </w:p>
        </w:tc>
      </w:tr>
      <w:tr w14:paraId="398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38FC1CB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25</w:t>
            </w:r>
          </w:p>
        </w:tc>
        <w:tc>
          <w:tcPr>
            <w:tcW w:w="2080" w:type="dxa"/>
          </w:tcPr>
          <w:p w14:paraId="3AE7AA3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轿顶型号：</w:t>
            </w:r>
          </w:p>
        </w:tc>
        <w:tc>
          <w:tcPr>
            <w:tcW w:w="2670" w:type="dxa"/>
          </w:tcPr>
          <w:p w14:paraId="647B0B13">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5F64D016">
            <w:pPr>
              <w:spacing w:line="392" w:lineRule="auto"/>
              <w:ind w:firstLine="492" w:firstLineChars="200"/>
              <w:rPr>
                <w:rFonts w:ascii="仿宋" w:hAnsi="仿宋" w:eastAsia="仿宋" w:cs="仿宋"/>
                <w:spacing w:val="3"/>
                <w:sz w:val="24"/>
                <w:szCs w:val="24"/>
                <w:lang w:eastAsia="zh-CN"/>
              </w:rPr>
            </w:pPr>
          </w:p>
        </w:tc>
      </w:tr>
      <w:tr w14:paraId="449C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5B44E6C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26</w:t>
            </w:r>
          </w:p>
        </w:tc>
        <w:tc>
          <w:tcPr>
            <w:tcW w:w="2080" w:type="dxa"/>
          </w:tcPr>
          <w:p w14:paraId="7D56066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轿门材料：</w:t>
            </w:r>
          </w:p>
        </w:tc>
        <w:tc>
          <w:tcPr>
            <w:tcW w:w="2670" w:type="dxa"/>
          </w:tcPr>
          <w:p w14:paraId="68419542">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3707E303">
            <w:pPr>
              <w:spacing w:line="392" w:lineRule="auto"/>
              <w:ind w:firstLine="492" w:firstLineChars="200"/>
              <w:rPr>
                <w:rFonts w:ascii="仿宋" w:hAnsi="仿宋" w:eastAsia="仿宋" w:cs="仿宋"/>
                <w:spacing w:val="3"/>
                <w:sz w:val="24"/>
                <w:szCs w:val="24"/>
                <w:lang w:eastAsia="zh-CN"/>
              </w:rPr>
            </w:pPr>
          </w:p>
        </w:tc>
      </w:tr>
      <w:tr w14:paraId="2BC0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4CD8F5D9">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27</w:t>
            </w:r>
          </w:p>
        </w:tc>
        <w:tc>
          <w:tcPr>
            <w:tcW w:w="2080" w:type="dxa"/>
          </w:tcPr>
          <w:p w14:paraId="3A5C690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轿壁材料：</w:t>
            </w:r>
          </w:p>
        </w:tc>
        <w:tc>
          <w:tcPr>
            <w:tcW w:w="2670" w:type="dxa"/>
          </w:tcPr>
          <w:p w14:paraId="06366AFF">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70B35B40">
            <w:pPr>
              <w:spacing w:line="392" w:lineRule="auto"/>
              <w:ind w:firstLine="492" w:firstLineChars="200"/>
              <w:rPr>
                <w:rFonts w:ascii="仿宋" w:hAnsi="仿宋" w:eastAsia="仿宋" w:cs="仿宋"/>
                <w:spacing w:val="3"/>
                <w:sz w:val="24"/>
                <w:szCs w:val="24"/>
                <w:lang w:eastAsia="zh-CN"/>
              </w:rPr>
            </w:pPr>
          </w:p>
        </w:tc>
      </w:tr>
      <w:tr w14:paraId="15A5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845C75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28</w:t>
            </w:r>
          </w:p>
        </w:tc>
        <w:tc>
          <w:tcPr>
            <w:tcW w:w="2080" w:type="dxa"/>
          </w:tcPr>
          <w:p w14:paraId="47FC626A">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轿厢地板：</w:t>
            </w:r>
          </w:p>
        </w:tc>
        <w:tc>
          <w:tcPr>
            <w:tcW w:w="2670" w:type="dxa"/>
          </w:tcPr>
          <w:p w14:paraId="38585D3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PVC</w:t>
            </w:r>
          </w:p>
        </w:tc>
        <w:tc>
          <w:tcPr>
            <w:tcW w:w="2988" w:type="dxa"/>
          </w:tcPr>
          <w:p w14:paraId="30FDDA1B">
            <w:pPr>
              <w:spacing w:line="392" w:lineRule="auto"/>
              <w:ind w:firstLine="492" w:firstLineChars="200"/>
              <w:rPr>
                <w:rFonts w:ascii="仿宋" w:hAnsi="仿宋" w:eastAsia="仿宋" w:cs="仿宋"/>
                <w:spacing w:val="3"/>
                <w:sz w:val="24"/>
                <w:szCs w:val="24"/>
                <w:lang w:eastAsia="zh-CN"/>
              </w:rPr>
            </w:pPr>
          </w:p>
        </w:tc>
      </w:tr>
      <w:tr w14:paraId="113D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A2445FD">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29</w:t>
            </w:r>
          </w:p>
        </w:tc>
        <w:tc>
          <w:tcPr>
            <w:tcW w:w="2080" w:type="dxa"/>
          </w:tcPr>
          <w:p w14:paraId="5C9E024E">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主操纵箱：</w:t>
            </w:r>
          </w:p>
        </w:tc>
        <w:tc>
          <w:tcPr>
            <w:tcW w:w="2670" w:type="dxa"/>
          </w:tcPr>
          <w:p w14:paraId="34CB4CD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发纹不锈钢面板</w:t>
            </w:r>
          </w:p>
        </w:tc>
        <w:tc>
          <w:tcPr>
            <w:tcW w:w="2988" w:type="dxa"/>
          </w:tcPr>
          <w:p w14:paraId="7650B504">
            <w:pPr>
              <w:spacing w:line="392" w:lineRule="auto"/>
              <w:ind w:firstLine="492" w:firstLineChars="200"/>
              <w:rPr>
                <w:rFonts w:ascii="仿宋" w:hAnsi="仿宋" w:eastAsia="仿宋" w:cs="仿宋"/>
                <w:spacing w:val="3"/>
                <w:sz w:val="24"/>
                <w:szCs w:val="24"/>
                <w:lang w:eastAsia="zh-CN"/>
              </w:rPr>
            </w:pPr>
          </w:p>
        </w:tc>
      </w:tr>
      <w:tr w14:paraId="3DE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77141012">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w:t>
            </w:r>
          </w:p>
        </w:tc>
        <w:tc>
          <w:tcPr>
            <w:tcW w:w="2080" w:type="dxa"/>
          </w:tcPr>
          <w:p w14:paraId="57B9891C">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层    门：</w:t>
            </w:r>
          </w:p>
        </w:tc>
        <w:tc>
          <w:tcPr>
            <w:tcW w:w="2670" w:type="dxa"/>
          </w:tcPr>
          <w:p w14:paraId="03CDD9B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w:t>
            </w:r>
          </w:p>
        </w:tc>
        <w:tc>
          <w:tcPr>
            <w:tcW w:w="2988" w:type="dxa"/>
          </w:tcPr>
          <w:p w14:paraId="0B25A2C3">
            <w:pPr>
              <w:spacing w:line="392" w:lineRule="auto"/>
              <w:ind w:firstLine="492" w:firstLineChars="200"/>
              <w:rPr>
                <w:rFonts w:ascii="仿宋" w:hAnsi="仿宋" w:eastAsia="仿宋" w:cs="仿宋"/>
                <w:spacing w:val="3"/>
                <w:sz w:val="24"/>
                <w:szCs w:val="24"/>
                <w:lang w:eastAsia="zh-CN"/>
              </w:rPr>
            </w:pPr>
          </w:p>
        </w:tc>
      </w:tr>
      <w:tr w14:paraId="2CF2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1C8A002F">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31</w:t>
            </w:r>
          </w:p>
        </w:tc>
        <w:tc>
          <w:tcPr>
            <w:tcW w:w="2080" w:type="dxa"/>
          </w:tcPr>
          <w:p w14:paraId="7535BDF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门    套：</w:t>
            </w:r>
          </w:p>
        </w:tc>
        <w:tc>
          <w:tcPr>
            <w:tcW w:w="2670" w:type="dxa"/>
          </w:tcPr>
          <w:p w14:paraId="29C4F9EE">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304发纹不锈钢大门套</w:t>
            </w:r>
          </w:p>
        </w:tc>
        <w:tc>
          <w:tcPr>
            <w:tcW w:w="2988" w:type="dxa"/>
          </w:tcPr>
          <w:p w14:paraId="04B4F39C">
            <w:pPr>
              <w:spacing w:line="392" w:lineRule="auto"/>
              <w:ind w:firstLine="492" w:firstLineChars="200"/>
              <w:rPr>
                <w:rFonts w:ascii="仿宋" w:hAnsi="仿宋" w:eastAsia="仿宋" w:cs="仿宋"/>
                <w:spacing w:val="3"/>
                <w:sz w:val="24"/>
                <w:szCs w:val="24"/>
                <w:lang w:eastAsia="zh-CN"/>
              </w:rPr>
            </w:pPr>
          </w:p>
        </w:tc>
      </w:tr>
      <w:tr w14:paraId="02E8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885B3A3">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32</w:t>
            </w:r>
          </w:p>
        </w:tc>
        <w:tc>
          <w:tcPr>
            <w:tcW w:w="2080" w:type="dxa"/>
          </w:tcPr>
          <w:p w14:paraId="6C4972B1">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召唤显示器：</w:t>
            </w:r>
          </w:p>
        </w:tc>
        <w:tc>
          <w:tcPr>
            <w:tcW w:w="2670" w:type="dxa"/>
          </w:tcPr>
          <w:p w14:paraId="58C1E18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发纹不锈钢面板，金黄色段码显示</w:t>
            </w:r>
          </w:p>
        </w:tc>
        <w:tc>
          <w:tcPr>
            <w:tcW w:w="2988" w:type="dxa"/>
          </w:tcPr>
          <w:p w14:paraId="20F5707A">
            <w:pPr>
              <w:spacing w:line="392" w:lineRule="auto"/>
              <w:ind w:firstLine="492" w:firstLineChars="200"/>
              <w:rPr>
                <w:rFonts w:ascii="仿宋" w:hAnsi="仿宋" w:eastAsia="仿宋" w:cs="仿宋"/>
                <w:spacing w:val="3"/>
                <w:sz w:val="24"/>
                <w:szCs w:val="24"/>
                <w:lang w:eastAsia="zh-CN"/>
              </w:rPr>
            </w:pPr>
          </w:p>
        </w:tc>
      </w:tr>
      <w:tr w14:paraId="79D7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58" w:type="dxa"/>
            <w:vMerge w:val="restart"/>
          </w:tcPr>
          <w:p w14:paraId="36D67775">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33</w:t>
            </w:r>
          </w:p>
        </w:tc>
        <w:tc>
          <w:tcPr>
            <w:tcW w:w="2080" w:type="dxa"/>
            <w:vMerge w:val="restart"/>
          </w:tcPr>
          <w:p w14:paraId="5CB19D6B">
            <w:pPr>
              <w:spacing w:line="392" w:lineRule="auto"/>
              <w:ind w:firstLine="246" w:firstLineChars="100"/>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选配功能：</w:t>
            </w:r>
          </w:p>
        </w:tc>
        <w:tc>
          <w:tcPr>
            <w:tcW w:w="2670" w:type="dxa"/>
          </w:tcPr>
          <w:p w14:paraId="24F10184">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光幕安全触板保护</w:t>
            </w:r>
          </w:p>
        </w:tc>
        <w:tc>
          <w:tcPr>
            <w:tcW w:w="2988" w:type="dxa"/>
          </w:tcPr>
          <w:p w14:paraId="4CD3F128">
            <w:pPr>
              <w:spacing w:line="392" w:lineRule="auto"/>
              <w:ind w:firstLine="492" w:firstLineChars="200"/>
              <w:rPr>
                <w:rFonts w:ascii="仿宋" w:hAnsi="仿宋" w:eastAsia="仿宋" w:cs="仿宋"/>
                <w:spacing w:val="3"/>
                <w:sz w:val="24"/>
                <w:szCs w:val="24"/>
                <w:lang w:eastAsia="zh-CN"/>
              </w:rPr>
            </w:pPr>
          </w:p>
        </w:tc>
      </w:tr>
      <w:tr w14:paraId="118E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55C93129">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226FC8BD">
            <w:pPr>
              <w:spacing w:line="392" w:lineRule="auto"/>
              <w:ind w:firstLine="492" w:firstLineChars="200"/>
              <w:rPr>
                <w:rFonts w:ascii="仿宋" w:hAnsi="仿宋" w:eastAsia="仿宋" w:cs="仿宋"/>
                <w:spacing w:val="3"/>
                <w:sz w:val="24"/>
                <w:szCs w:val="24"/>
                <w:lang w:eastAsia="zh-CN"/>
              </w:rPr>
            </w:pPr>
          </w:p>
        </w:tc>
        <w:tc>
          <w:tcPr>
            <w:tcW w:w="2670" w:type="dxa"/>
          </w:tcPr>
          <w:p w14:paraId="3574C225">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五方通话</w:t>
            </w:r>
          </w:p>
        </w:tc>
        <w:tc>
          <w:tcPr>
            <w:tcW w:w="2988" w:type="dxa"/>
          </w:tcPr>
          <w:p w14:paraId="5B48C3DB">
            <w:pPr>
              <w:spacing w:line="392" w:lineRule="auto"/>
              <w:ind w:firstLine="492" w:firstLineChars="200"/>
              <w:rPr>
                <w:rFonts w:ascii="仿宋" w:hAnsi="仿宋" w:eastAsia="仿宋" w:cs="仿宋"/>
                <w:spacing w:val="3"/>
                <w:sz w:val="24"/>
                <w:szCs w:val="24"/>
                <w:lang w:eastAsia="zh-CN"/>
              </w:rPr>
            </w:pPr>
          </w:p>
        </w:tc>
      </w:tr>
      <w:tr w14:paraId="3418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24F0A06D">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3E472DCB">
            <w:pPr>
              <w:spacing w:line="392" w:lineRule="auto"/>
              <w:ind w:firstLine="492" w:firstLineChars="200"/>
              <w:rPr>
                <w:rFonts w:ascii="仿宋" w:hAnsi="仿宋" w:eastAsia="仿宋" w:cs="仿宋"/>
                <w:spacing w:val="3"/>
                <w:sz w:val="24"/>
                <w:szCs w:val="24"/>
                <w:lang w:eastAsia="zh-CN"/>
              </w:rPr>
            </w:pPr>
          </w:p>
        </w:tc>
        <w:tc>
          <w:tcPr>
            <w:tcW w:w="2670" w:type="dxa"/>
          </w:tcPr>
          <w:p w14:paraId="4BB4A76D">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视频电缆</w:t>
            </w:r>
          </w:p>
        </w:tc>
        <w:tc>
          <w:tcPr>
            <w:tcW w:w="2988" w:type="dxa"/>
          </w:tcPr>
          <w:p w14:paraId="6C87E2E7">
            <w:pPr>
              <w:spacing w:line="392" w:lineRule="auto"/>
              <w:ind w:firstLine="492" w:firstLineChars="200"/>
              <w:rPr>
                <w:rFonts w:ascii="仿宋" w:hAnsi="仿宋" w:eastAsia="仿宋" w:cs="仿宋"/>
                <w:spacing w:val="3"/>
                <w:sz w:val="24"/>
                <w:szCs w:val="24"/>
                <w:lang w:eastAsia="zh-CN"/>
              </w:rPr>
            </w:pPr>
          </w:p>
        </w:tc>
      </w:tr>
      <w:tr w14:paraId="3D8C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continue"/>
          </w:tcPr>
          <w:p w14:paraId="2F687C88">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567E4692">
            <w:pPr>
              <w:spacing w:line="392" w:lineRule="auto"/>
              <w:ind w:firstLine="492" w:firstLineChars="200"/>
              <w:rPr>
                <w:rFonts w:ascii="仿宋" w:hAnsi="仿宋" w:eastAsia="仿宋" w:cs="仿宋"/>
                <w:spacing w:val="3"/>
                <w:sz w:val="24"/>
                <w:szCs w:val="24"/>
                <w:lang w:eastAsia="zh-CN"/>
              </w:rPr>
            </w:pPr>
          </w:p>
        </w:tc>
        <w:tc>
          <w:tcPr>
            <w:tcW w:w="2670" w:type="dxa"/>
          </w:tcPr>
          <w:p w14:paraId="45662EB9">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通风/照明自动关闭</w:t>
            </w:r>
          </w:p>
        </w:tc>
        <w:tc>
          <w:tcPr>
            <w:tcW w:w="2988" w:type="dxa"/>
          </w:tcPr>
          <w:p w14:paraId="7C1B4752">
            <w:pPr>
              <w:spacing w:line="392" w:lineRule="auto"/>
              <w:ind w:firstLine="492" w:firstLineChars="200"/>
              <w:rPr>
                <w:rFonts w:ascii="仿宋" w:hAnsi="仿宋" w:eastAsia="仿宋" w:cs="仿宋"/>
                <w:spacing w:val="3"/>
                <w:sz w:val="24"/>
                <w:szCs w:val="24"/>
                <w:lang w:eastAsia="zh-CN"/>
              </w:rPr>
            </w:pPr>
          </w:p>
        </w:tc>
      </w:tr>
      <w:tr w14:paraId="70D6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8" w:type="dxa"/>
            <w:vMerge w:val="continue"/>
          </w:tcPr>
          <w:p w14:paraId="3FCF3FE3">
            <w:pPr>
              <w:spacing w:line="392" w:lineRule="auto"/>
              <w:ind w:firstLine="492" w:firstLineChars="200"/>
              <w:rPr>
                <w:rFonts w:ascii="仿宋" w:hAnsi="仿宋" w:eastAsia="仿宋" w:cs="仿宋"/>
                <w:spacing w:val="3"/>
                <w:sz w:val="24"/>
                <w:szCs w:val="24"/>
                <w:lang w:eastAsia="zh-CN"/>
              </w:rPr>
            </w:pPr>
          </w:p>
        </w:tc>
        <w:tc>
          <w:tcPr>
            <w:tcW w:w="2080" w:type="dxa"/>
            <w:vMerge w:val="continue"/>
          </w:tcPr>
          <w:p w14:paraId="0CD2B40C">
            <w:pPr>
              <w:spacing w:line="392" w:lineRule="auto"/>
              <w:ind w:firstLine="492" w:firstLineChars="200"/>
              <w:rPr>
                <w:rFonts w:ascii="仿宋" w:hAnsi="仿宋" w:eastAsia="仿宋" w:cs="仿宋"/>
                <w:spacing w:val="3"/>
                <w:sz w:val="24"/>
                <w:szCs w:val="24"/>
                <w:lang w:eastAsia="zh-CN"/>
              </w:rPr>
            </w:pPr>
          </w:p>
        </w:tc>
        <w:tc>
          <w:tcPr>
            <w:tcW w:w="2670" w:type="dxa"/>
          </w:tcPr>
          <w:p w14:paraId="0A51D5E7">
            <w:pPr>
              <w:spacing w:line="392" w:lineRule="auto"/>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轿内/层站误指令自动消除</w:t>
            </w:r>
          </w:p>
        </w:tc>
        <w:tc>
          <w:tcPr>
            <w:tcW w:w="2988" w:type="dxa"/>
          </w:tcPr>
          <w:p w14:paraId="0087B279">
            <w:pPr>
              <w:spacing w:line="392" w:lineRule="auto"/>
              <w:ind w:firstLine="492" w:firstLineChars="200"/>
              <w:rPr>
                <w:rFonts w:ascii="仿宋" w:hAnsi="仿宋" w:eastAsia="仿宋" w:cs="仿宋"/>
                <w:spacing w:val="3"/>
                <w:sz w:val="24"/>
                <w:szCs w:val="24"/>
                <w:lang w:eastAsia="zh-CN"/>
              </w:rPr>
            </w:pPr>
          </w:p>
        </w:tc>
      </w:tr>
      <w:tr w14:paraId="09C1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tcPr>
          <w:p w14:paraId="6FB59910">
            <w:pPr>
              <w:spacing w:line="392" w:lineRule="auto"/>
              <w:ind w:firstLine="246" w:firstLineChars="100"/>
              <w:jc w:val="both"/>
              <w:rPr>
                <w:rFonts w:ascii="仿宋" w:hAnsi="仿宋" w:eastAsia="仿宋" w:cs="仿宋"/>
                <w:spacing w:val="3"/>
                <w:sz w:val="24"/>
                <w:szCs w:val="24"/>
                <w:lang w:eastAsia="zh-CN"/>
              </w:rPr>
            </w:pPr>
          </w:p>
        </w:tc>
        <w:tc>
          <w:tcPr>
            <w:tcW w:w="2080" w:type="dxa"/>
          </w:tcPr>
          <w:p w14:paraId="24BDFB51">
            <w:pPr>
              <w:spacing w:line="392" w:lineRule="auto"/>
              <w:ind w:firstLine="492" w:firstLineChars="200"/>
              <w:rPr>
                <w:rFonts w:ascii="仿宋" w:hAnsi="仿宋" w:eastAsia="仿宋" w:cs="仿宋"/>
                <w:spacing w:val="3"/>
                <w:sz w:val="24"/>
                <w:szCs w:val="24"/>
                <w:lang w:eastAsia="zh-CN"/>
              </w:rPr>
            </w:pPr>
          </w:p>
        </w:tc>
        <w:tc>
          <w:tcPr>
            <w:tcW w:w="2670" w:type="dxa"/>
          </w:tcPr>
          <w:p w14:paraId="275F19AF">
            <w:pPr>
              <w:spacing w:line="392" w:lineRule="auto"/>
              <w:jc w:val="both"/>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满员自动通过</w:t>
            </w:r>
          </w:p>
        </w:tc>
        <w:tc>
          <w:tcPr>
            <w:tcW w:w="2988" w:type="dxa"/>
          </w:tcPr>
          <w:p w14:paraId="06691E74">
            <w:pPr>
              <w:spacing w:line="392" w:lineRule="auto"/>
              <w:ind w:firstLine="492" w:firstLineChars="200"/>
              <w:rPr>
                <w:rFonts w:ascii="仿宋" w:hAnsi="仿宋" w:eastAsia="仿宋" w:cs="仿宋"/>
                <w:spacing w:val="3"/>
                <w:sz w:val="24"/>
                <w:szCs w:val="24"/>
                <w:lang w:eastAsia="zh-CN"/>
              </w:rPr>
            </w:pPr>
          </w:p>
        </w:tc>
      </w:tr>
    </w:tbl>
    <w:p w14:paraId="0FB4EC26">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 w:name="_Toc25350"/>
      <w:r>
        <w:rPr>
          <w:rFonts w:hint="eastAsia" w:ascii="仿宋" w:hAnsi="仿宋" w:eastAsia="仿宋" w:cs="仿宋"/>
          <w:b/>
          <w:bCs/>
          <w:spacing w:val="9"/>
          <w:sz w:val="24"/>
          <w:szCs w:val="24"/>
          <w:lang w:eastAsia="zh-CN"/>
        </w:rPr>
        <w:t>二、采购控制价</w:t>
      </w:r>
      <w:bookmarkEnd w:id="1"/>
    </w:p>
    <w:p w14:paraId="28FBF2DB">
      <w:pPr>
        <w:keepNext w:val="0"/>
        <w:keepLines w:val="0"/>
        <w:pageBreakBefore w:val="0"/>
        <w:wordWrap/>
        <w:overflowPunct/>
        <w:autoSpaceDE w:val="0"/>
        <w:autoSpaceDN w:val="0"/>
        <w:bidi w:val="0"/>
        <w:adjustRightInd w:val="0"/>
        <w:snapToGrid w:val="0"/>
        <w:spacing w:line="480" w:lineRule="exact"/>
        <w:ind w:firstLine="512" w:firstLineChars="200"/>
        <w:jc w:val="both"/>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（1）本</w:t>
      </w:r>
      <w:r>
        <w:rPr>
          <w:rFonts w:hint="eastAsia" w:ascii="仿宋" w:hAnsi="仿宋" w:eastAsia="仿宋" w:cs="仿宋"/>
          <w:spacing w:val="8"/>
          <w:sz w:val="24"/>
          <w:szCs w:val="24"/>
          <w:lang w:val="en-US" w:eastAsia="zh-CN"/>
        </w:rPr>
        <w:t>项目</w:t>
      </w:r>
      <w:r>
        <w:rPr>
          <w:rFonts w:hint="eastAsia" w:ascii="仿宋" w:hAnsi="仿宋" w:eastAsia="仿宋" w:cs="仿宋"/>
          <w:spacing w:val="8"/>
          <w:sz w:val="24"/>
          <w:szCs w:val="24"/>
          <w:lang w:eastAsia="zh-CN"/>
        </w:rPr>
        <w:t>采用总价包干方式。采购控制价：人民币肆拾捌万伍仟叁佰捌拾伍元整(¥485385.0</w:t>
      </w:r>
      <w:r>
        <w:rPr>
          <w:rFonts w:hint="eastAsia" w:ascii="仿宋" w:hAnsi="仿宋" w:eastAsia="仿宋" w:cs="仿宋"/>
          <w:spacing w:val="8"/>
          <w:sz w:val="24"/>
          <w:szCs w:val="24"/>
          <w:lang w:val="en-US" w:eastAsia="zh-CN"/>
        </w:rPr>
        <w:t>0</w:t>
      </w:r>
      <w:r>
        <w:rPr>
          <w:rFonts w:hint="eastAsia" w:ascii="仿宋" w:hAnsi="仿宋" w:eastAsia="仿宋" w:cs="仿宋"/>
          <w:spacing w:val="8"/>
          <w:sz w:val="24"/>
          <w:szCs w:val="24"/>
          <w:lang w:eastAsia="zh-CN"/>
        </w:rPr>
        <w:t>元)。</w:t>
      </w:r>
    </w:p>
    <w:p w14:paraId="3CA8B118">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）卖方根据项目初步设计及</w:t>
      </w:r>
      <w:r>
        <w:rPr>
          <w:rFonts w:hint="eastAsia" w:ascii="仿宋" w:hAnsi="仿宋" w:eastAsia="仿宋" w:cs="仿宋"/>
          <w:spacing w:val="3"/>
          <w:sz w:val="24"/>
          <w:szCs w:val="24"/>
          <w:lang w:eastAsia="zh-CN"/>
        </w:rPr>
        <w:t>电梯主要设备技术要求，为完成电梯的</w:t>
      </w:r>
      <w:r>
        <w:rPr>
          <w:rFonts w:hint="eastAsia" w:ascii="仿宋" w:hAnsi="仿宋" w:eastAsia="仿宋" w:cs="仿宋"/>
          <w:spacing w:val="3"/>
          <w:sz w:val="24"/>
          <w:szCs w:val="24"/>
          <w:lang w:val="en-US" w:eastAsia="zh-CN"/>
        </w:rPr>
        <w:t>详细</w:t>
      </w:r>
      <w:r>
        <w:rPr>
          <w:rFonts w:hint="eastAsia" w:ascii="仿宋" w:hAnsi="仿宋" w:eastAsia="仿宋" w:cs="仿宋"/>
          <w:spacing w:val="8"/>
          <w:sz w:val="24"/>
          <w:szCs w:val="24"/>
          <w:lang w:eastAsia="zh-CN"/>
        </w:rPr>
        <w:t>设计、供货及</w:t>
      </w:r>
      <w:r>
        <w:rPr>
          <w:rFonts w:hint="eastAsia" w:ascii="仿宋" w:hAnsi="仿宋" w:eastAsia="仿宋" w:cs="仿宋"/>
          <w:spacing w:val="8"/>
          <w:sz w:val="24"/>
          <w:szCs w:val="24"/>
          <w:lang w:val="en-US" w:eastAsia="zh-CN"/>
        </w:rPr>
        <w:t>安装</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调试、试运行直至竣工验收合格</w:t>
      </w:r>
      <w:r>
        <w:rPr>
          <w:rFonts w:hint="eastAsia" w:ascii="仿宋" w:hAnsi="仿宋" w:eastAsia="仿宋" w:cs="仿宋"/>
          <w:spacing w:val="8"/>
          <w:sz w:val="24"/>
          <w:szCs w:val="24"/>
          <w:lang w:eastAsia="zh-CN"/>
        </w:rPr>
        <w:t>，进行综合总报价（含13%增值税），</w:t>
      </w:r>
      <w:r>
        <w:rPr>
          <w:rFonts w:hint="eastAsia" w:ascii="仿宋" w:hAnsi="仿宋" w:eastAsia="仿宋" w:cs="仿宋"/>
          <w:spacing w:val="8"/>
          <w:sz w:val="24"/>
          <w:szCs w:val="24"/>
          <w:lang w:val="en-US" w:eastAsia="zh-CN"/>
        </w:rPr>
        <w:t>采购人</w:t>
      </w:r>
      <w:r>
        <w:rPr>
          <w:rFonts w:hint="eastAsia" w:ascii="仿宋" w:hAnsi="仿宋" w:eastAsia="仿宋" w:cs="仿宋"/>
          <w:spacing w:val="8"/>
          <w:sz w:val="24"/>
          <w:szCs w:val="24"/>
          <w:lang w:eastAsia="zh-CN"/>
        </w:rPr>
        <w:t>不再另行增加任何费用。</w:t>
      </w:r>
    </w:p>
    <w:p w14:paraId="307EB019">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spacing w:val="8"/>
          <w:sz w:val="24"/>
          <w:szCs w:val="24"/>
          <w:lang w:eastAsia="zh-CN"/>
        </w:rPr>
      </w:pPr>
      <w:r>
        <w:rPr>
          <w:rFonts w:hint="eastAsia" w:ascii="仿宋" w:hAnsi="仿宋" w:eastAsia="仿宋" w:cs="仿宋"/>
          <w:b/>
          <w:bCs/>
          <w:spacing w:val="9"/>
          <w:sz w:val="24"/>
          <w:szCs w:val="24"/>
          <w:lang w:eastAsia="zh-CN"/>
        </w:rPr>
        <w:t>三、供货范围</w:t>
      </w:r>
    </w:p>
    <w:p w14:paraId="72740EDE">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512" w:firstLineChars="200"/>
        <w:jc w:val="both"/>
        <w:textAlignment w:val="baseline"/>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）卖方的总报价视为已包含本电梯直至交付使用的所有工作。配套完成整体设计，并参加采购人、设计院、锅炉厂和卖方等四方参与的设计联络会；</w:t>
      </w:r>
      <w:r>
        <w:rPr>
          <w:rFonts w:hint="eastAsia" w:ascii="仿宋" w:hAnsi="仿宋" w:eastAsia="仿宋" w:cs="仿宋"/>
          <w:spacing w:val="8"/>
          <w:sz w:val="24"/>
          <w:szCs w:val="24"/>
          <w:lang w:val="en-US" w:eastAsia="zh-CN"/>
        </w:rPr>
        <w:t>完成</w:t>
      </w:r>
      <w:r>
        <w:rPr>
          <w:rFonts w:hint="eastAsia" w:ascii="仿宋" w:hAnsi="仿宋" w:eastAsia="仿宋" w:cs="仿宋"/>
          <w:spacing w:val="8"/>
          <w:sz w:val="24"/>
          <w:szCs w:val="24"/>
          <w:lang w:eastAsia="zh-CN"/>
        </w:rPr>
        <w:t>一整台套电梯供货（包含全套电梯设备及井道钢结构、玻璃幕墙、连廊等）及整台套电梯的安装、调试、检测、办证、质保等全部工作内容。</w:t>
      </w:r>
    </w:p>
    <w:p w14:paraId="27C54F70">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）电梯基础土建</w:t>
      </w:r>
      <w:r>
        <w:rPr>
          <w:rFonts w:hint="eastAsia" w:ascii="仿宋" w:hAnsi="仿宋" w:eastAsia="仿宋" w:cs="仿宋"/>
          <w:spacing w:val="8"/>
          <w:sz w:val="24"/>
          <w:szCs w:val="24"/>
          <w:lang w:val="en-US" w:eastAsia="zh-CN"/>
        </w:rPr>
        <w:t>施工</w:t>
      </w:r>
      <w:r>
        <w:rPr>
          <w:rFonts w:hint="eastAsia" w:ascii="仿宋" w:hAnsi="仿宋" w:eastAsia="仿宋" w:cs="仿宋"/>
          <w:spacing w:val="8"/>
          <w:sz w:val="24"/>
          <w:szCs w:val="24"/>
          <w:lang w:eastAsia="zh-CN"/>
        </w:rPr>
        <w:t>由采购人完成。</w:t>
      </w:r>
    </w:p>
    <w:p w14:paraId="65FFD5E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eastAsiaTheme="minorEastAsia"/>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）卖方必须提供电梯的鉴定检测报告（如整梯检测报告，限速器、安全钳鉴定检测报告，门机系统鉴定检测报告，缓冲器鉴定检测报告等）。</w:t>
      </w:r>
    </w:p>
    <w:p w14:paraId="1351A885">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四、安装施工要求</w:t>
      </w:r>
    </w:p>
    <w:p w14:paraId="3EBAAD64">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val="zh-CN" w:eastAsia="zh-CN"/>
        </w:rPr>
      </w:pPr>
      <w:r>
        <w:rPr>
          <w:rFonts w:hint="eastAsia" w:ascii="仿宋" w:hAnsi="仿宋" w:eastAsia="仿宋" w:cs="仿宋"/>
          <w:spacing w:val="8"/>
          <w:sz w:val="24"/>
          <w:szCs w:val="24"/>
          <w:lang w:val="zh-CN"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val="zh-CN" w:eastAsia="zh-CN"/>
        </w:rPr>
        <w:t>）本项目安装施工采用包工包料总承包。施工用水</w:t>
      </w:r>
      <w:r>
        <w:rPr>
          <w:rFonts w:hint="eastAsia" w:ascii="仿宋" w:hAnsi="仿宋" w:eastAsia="仿宋" w:cs="仿宋"/>
          <w:spacing w:val="8"/>
          <w:sz w:val="24"/>
          <w:szCs w:val="24"/>
          <w:lang w:val="en-US" w:eastAsia="zh-CN"/>
        </w:rPr>
        <w:t>用</w:t>
      </w:r>
      <w:r>
        <w:rPr>
          <w:rFonts w:hint="eastAsia" w:ascii="仿宋" w:hAnsi="仿宋" w:eastAsia="仿宋" w:cs="仿宋"/>
          <w:spacing w:val="8"/>
          <w:sz w:val="24"/>
          <w:szCs w:val="24"/>
          <w:lang w:val="zh-CN" w:eastAsia="zh-CN"/>
        </w:rPr>
        <w:t>电由采购人</w:t>
      </w:r>
      <w:r>
        <w:rPr>
          <w:rFonts w:hint="eastAsia" w:ascii="仿宋" w:hAnsi="仿宋" w:eastAsia="仿宋" w:cs="仿宋"/>
          <w:spacing w:val="8"/>
          <w:sz w:val="24"/>
          <w:szCs w:val="24"/>
          <w:lang w:val="en-US" w:eastAsia="zh-CN"/>
        </w:rPr>
        <w:t>提供，并</w:t>
      </w:r>
      <w:r>
        <w:rPr>
          <w:rFonts w:hint="eastAsia" w:ascii="仿宋" w:hAnsi="仿宋" w:eastAsia="仿宋" w:cs="仿宋"/>
          <w:spacing w:val="8"/>
          <w:sz w:val="24"/>
          <w:szCs w:val="24"/>
          <w:lang w:val="zh-CN" w:eastAsia="zh-CN"/>
        </w:rPr>
        <w:t>指定</w:t>
      </w:r>
      <w:r>
        <w:rPr>
          <w:rFonts w:hint="eastAsia" w:ascii="仿宋" w:hAnsi="仿宋" w:eastAsia="仿宋" w:cs="仿宋"/>
          <w:spacing w:val="8"/>
          <w:sz w:val="24"/>
          <w:szCs w:val="24"/>
          <w:lang w:val="en-US" w:eastAsia="zh-CN"/>
        </w:rPr>
        <w:t>接驳</w:t>
      </w:r>
      <w:r>
        <w:rPr>
          <w:rFonts w:hint="eastAsia" w:ascii="仿宋" w:hAnsi="仿宋" w:eastAsia="仿宋" w:cs="仿宋"/>
          <w:spacing w:val="8"/>
          <w:sz w:val="24"/>
          <w:szCs w:val="24"/>
          <w:lang w:val="zh-CN" w:eastAsia="zh-CN"/>
        </w:rPr>
        <w:t>位置（</w:t>
      </w:r>
      <w:r>
        <w:rPr>
          <w:rFonts w:hint="eastAsia" w:ascii="仿宋" w:hAnsi="仿宋" w:eastAsia="仿宋" w:cs="仿宋"/>
          <w:spacing w:val="8"/>
          <w:sz w:val="24"/>
          <w:szCs w:val="24"/>
          <w:lang w:val="en-US" w:eastAsia="zh-CN"/>
        </w:rPr>
        <w:t>不超过100m</w:t>
      </w:r>
      <w:r>
        <w:rPr>
          <w:rFonts w:hint="eastAsia" w:ascii="仿宋" w:hAnsi="仿宋" w:eastAsia="仿宋" w:cs="仿宋"/>
          <w:spacing w:val="8"/>
          <w:sz w:val="24"/>
          <w:szCs w:val="24"/>
          <w:lang w:val="zh-CN" w:eastAsia="zh-CN"/>
        </w:rPr>
        <w:t>），卖方自行负责</w:t>
      </w:r>
      <w:r>
        <w:rPr>
          <w:rFonts w:hint="eastAsia" w:ascii="仿宋" w:hAnsi="仿宋" w:eastAsia="仿宋" w:cs="仿宋"/>
          <w:spacing w:val="8"/>
          <w:sz w:val="24"/>
          <w:szCs w:val="24"/>
          <w:lang w:val="en-US" w:eastAsia="zh-CN"/>
        </w:rPr>
        <w:t>接驳（含安全用电装置）</w:t>
      </w:r>
      <w:r>
        <w:rPr>
          <w:rFonts w:hint="eastAsia" w:ascii="仿宋" w:hAnsi="仿宋" w:eastAsia="仿宋" w:cs="仿宋"/>
          <w:spacing w:val="8"/>
          <w:sz w:val="24"/>
          <w:szCs w:val="24"/>
          <w:lang w:val="zh-CN" w:eastAsia="zh-CN"/>
        </w:rPr>
        <w:t>。</w:t>
      </w:r>
    </w:p>
    <w:p w14:paraId="1A9A9C37">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）施工期间，不得影响湘澧盐化公司的正常生产运行；施工单位做好施工范围内的安全防护及警示标识，不得造成人员伤害。</w:t>
      </w:r>
    </w:p>
    <w:p w14:paraId="38679703">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2" w:name="_Toc13502"/>
      <w:r>
        <w:rPr>
          <w:rFonts w:hint="eastAsia" w:ascii="仿宋" w:hAnsi="仿宋" w:eastAsia="仿宋" w:cs="仿宋"/>
          <w:b/>
          <w:bCs/>
          <w:spacing w:val="9"/>
          <w:sz w:val="24"/>
          <w:szCs w:val="24"/>
          <w:lang w:eastAsia="zh-CN"/>
        </w:rPr>
        <w:t>五、资质要求</w:t>
      </w:r>
      <w:bookmarkEnd w:id="2"/>
    </w:p>
    <w:p w14:paraId="79192E4B">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7"/>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）卖方必须提供有效的营业执照、</w:t>
      </w:r>
      <w:r>
        <w:rPr>
          <w:rFonts w:hint="eastAsia" w:ascii="仿宋" w:hAnsi="仿宋" w:eastAsia="仿宋" w:cs="仿宋"/>
          <w:spacing w:val="10"/>
          <w:sz w:val="24"/>
          <w:szCs w:val="24"/>
          <w:lang w:eastAsia="zh-CN"/>
        </w:rPr>
        <w:t>单位法人代表人身份证明、单位法人代表签署的代理人授权委</w:t>
      </w:r>
      <w:r>
        <w:rPr>
          <w:rFonts w:hint="eastAsia" w:ascii="仿宋" w:hAnsi="仿宋" w:eastAsia="仿宋" w:cs="仿宋"/>
          <w:spacing w:val="7"/>
          <w:sz w:val="24"/>
          <w:szCs w:val="24"/>
          <w:lang w:eastAsia="zh-CN"/>
        </w:rPr>
        <w:t>托书及代理人身份证复印件。</w:t>
      </w:r>
    </w:p>
    <w:p w14:paraId="5611FC24">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10"/>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卖方是制造厂商的，须具有《中华人民共和国特种设备生产许可证》（电梯制造&lt;含安装、修理、改造&gt;资质）或特种设备制造许可证（乘客电梯）</w:t>
      </w:r>
      <w:r>
        <w:rPr>
          <w:rFonts w:hint="eastAsia" w:ascii="仿宋" w:hAnsi="仿宋" w:eastAsia="仿宋" w:cs="仿宋"/>
          <w:color w:val="auto"/>
          <w:spacing w:val="10"/>
          <w:sz w:val="24"/>
          <w:szCs w:val="24"/>
          <w:lang w:eastAsia="zh-CN"/>
        </w:rPr>
        <w:t>A</w:t>
      </w:r>
      <w:r>
        <w:rPr>
          <w:rFonts w:hint="eastAsia" w:ascii="仿宋" w:hAnsi="仿宋" w:eastAsia="仿宋" w:cs="仿宋"/>
          <w:spacing w:val="10"/>
          <w:sz w:val="24"/>
          <w:szCs w:val="24"/>
          <w:lang w:eastAsia="zh-CN"/>
        </w:rPr>
        <w:t>级资质。</w:t>
      </w:r>
    </w:p>
    <w:p w14:paraId="0B02C587">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8"/>
          <w:sz w:val="24"/>
          <w:szCs w:val="24"/>
          <w:lang w:eastAsia="zh-CN"/>
        </w:rPr>
      </w:pPr>
      <w:r>
        <w:rPr>
          <w:rFonts w:hint="eastAsia" w:ascii="仿宋" w:hAnsi="仿宋" w:eastAsia="仿宋" w:cs="仿宋"/>
          <w:spacing w:val="10"/>
          <w:sz w:val="24"/>
          <w:szCs w:val="24"/>
          <w:lang w:eastAsia="zh-CN"/>
        </w:rPr>
        <w:t>卖方是代理商的，须具有《中华人民共和国特种设备生产许可证》（电梯安装含修理资质），并提供所投电梯制造商的针对本项目的厂家授权；其制造厂商须具有《中华人民共和国特种设备生产许可证》（电梯制造&lt;含安装、修理、改造&gt;资质）或特种设备制造许可证（乘客电梯）</w:t>
      </w:r>
      <w:r>
        <w:rPr>
          <w:rFonts w:hint="eastAsia" w:ascii="仿宋" w:hAnsi="仿宋" w:eastAsia="仿宋" w:cs="仿宋"/>
          <w:color w:val="auto"/>
          <w:spacing w:val="10"/>
          <w:sz w:val="24"/>
          <w:szCs w:val="24"/>
          <w:lang w:eastAsia="zh-CN"/>
        </w:rPr>
        <w:t>A</w:t>
      </w:r>
      <w:r>
        <w:rPr>
          <w:rFonts w:hint="eastAsia" w:ascii="仿宋" w:hAnsi="仿宋" w:eastAsia="仿宋" w:cs="仿宋"/>
          <w:spacing w:val="10"/>
          <w:sz w:val="24"/>
          <w:szCs w:val="24"/>
          <w:lang w:eastAsia="zh-CN"/>
        </w:rPr>
        <w:t>级资质。</w:t>
      </w:r>
    </w:p>
    <w:p w14:paraId="0460745C">
      <w:pPr>
        <w:keepNext w:val="0"/>
        <w:keepLines w:val="0"/>
        <w:pageBreakBefore w:val="0"/>
        <w:wordWrap/>
        <w:overflowPunct/>
        <w:autoSpaceDE w:val="0"/>
        <w:autoSpaceDN w:val="0"/>
        <w:bidi w:val="0"/>
        <w:adjustRightInd w:val="0"/>
        <w:snapToGrid w:val="0"/>
        <w:spacing w:line="480" w:lineRule="exact"/>
        <w:ind w:firstLine="512" w:firstLineChars="200"/>
        <w:jc w:val="both"/>
        <w:rPr>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2023年1月1日至今（以合同签订时间为准），卖方最少完成过一个类似项目电梯供货安装的业绩。（提供发票凭证、合同关键页复印件证明，包括但不限于项目名称、金额及实施内容、合同盖章及签订日期、业主盖章确认的竣工/验收合格报告，加盖单位公章）。</w:t>
      </w:r>
    </w:p>
    <w:p w14:paraId="11FD3B98">
      <w:pPr>
        <w:pStyle w:val="2"/>
        <w:keepNext w:val="0"/>
        <w:keepLines w:val="0"/>
        <w:pageBreakBefore w:val="0"/>
        <w:wordWrap/>
        <w:overflowPunct/>
        <w:autoSpaceDE w:val="0"/>
        <w:autoSpaceDN w:val="0"/>
        <w:bidi w:val="0"/>
        <w:adjustRightInd w:val="0"/>
        <w:snapToGrid w:val="0"/>
        <w:spacing w:line="480" w:lineRule="exact"/>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lang w:eastAsia="zh-CN"/>
        </w:rPr>
        <w:t>）</w:t>
      </w:r>
      <w:r>
        <w:rPr>
          <w:rFonts w:hint="eastAsia" w:ascii="仿宋" w:hAnsi="仿宋" w:eastAsia="仿宋" w:cs="仿宋"/>
          <w:spacing w:val="10"/>
          <w:sz w:val="24"/>
          <w:szCs w:val="24"/>
          <w:lang w:eastAsia="zh-CN"/>
        </w:rPr>
        <w:t>卖方</w:t>
      </w:r>
      <w:r>
        <w:rPr>
          <w:rFonts w:hint="eastAsia" w:ascii="仿宋" w:hAnsi="仿宋" w:eastAsia="仿宋" w:cs="仿宋"/>
          <w:spacing w:val="8"/>
          <w:sz w:val="24"/>
          <w:szCs w:val="24"/>
          <w:lang w:eastAsia="zh-CN"/>
        </w:rPr>
        <w:t>及法定代表人近三年在</w:t>
      </w:r>
      <w:r>
        <w:rPr>
          <w:rFonts w:hint="eastAsia" w:ascii="仿宋" w:hAnsi="仿宋" w:eastAsia="仿宋" w:cs="仿宋"/>
          <w:spacing w:val="8"/>
          <w:sz w:val="24"/>
          <w:szCs w:val="24"/>
          <w:u w:val="single"/>
          <w:lang w:eastAsia="zh-CN"/>
        </w:rPr>
        <w:t>中国裁判文书网</w:t>
      </w:r>
      <w:r>
        <w:rPr>
          <w:rFonts w:hint="eastAsia" w:ascii="仿宋" w:hAnsi="仿宋" w:eastAsia="仿宋" w:cs="仿宋"/>
          <w:spacing w:val="8"/>
          <w:sz w:val="24"/>
          <w:szCs w:val="24"/>
          <w:lang w:eastAsia="zh-CN"/>
        </w:rPr>
        <w:t>查询无行贿行为记录；</w:t>
      </w:r>
      <w:r>
        <w:rPr>
          <w:rFonts w:hint="eastAsia" w:ascii="仿宋" w:hAnsi="仿宋" w:eastAsia="仿宋" w:cs="仿宋"/>
          <w:spacing w:val="8"/>
          <w:sz w:val="24"/>
          <w:szCs w:val="24"/>
          <w:u w:val="single"/>
          <w:lang w:eastAsia="zh-CN"/>
        </w:rPr>
        <w:t>全国法院失信被执行人信息查询平台</w:t>
      </w:r>
      <w:r>
        <w:rPr>
          <w:rFonts w:hint="eastAsia" w:ascii="仿宋" w:hAnsi="仿宋" w:eastAsia="仿宋" w:cs="仿宋"/>
          <w:spacing w:val="8"/>
          <w:sz w:val="24"/>
          <w:szCs w:val="24"/>
          <w:lang w:eastAsia="zh-CN"/>
        </w:rPr>
        <w:t>或</w:t>
      </w:r>
      <w:r>
        <w:rPr>
          <w:rFonts w:hint="eastAsia" w:ascii="仿宋" w:hAnsi="仿宋" w:eastAsia="仿宋" w:cs="仿宋"/>
          <w:spacing w:val="8"/>
          <w:sz w:val="24"/>
          <w:szCs w:val="24"/>
          <w:u w:val="single"/>
          <w:lang w:eastAsia="zh-CN"/>
        </w:rPr>
        <w:t>信用中国网站</w:t>
      </w:r>
      <w:r>
        <w:rPr>
          <w:rFonts w:hint="eastAsia" w:ascii="仿宋" w:hAnsi="仿宋" w:eastAsia="仿宋" w:cs="仿宋"/>
          <w:spacing w:val="8"/>
          <w:sz w:val="24"/>
          <w:szCs w:val="24"/>
          <w:lang w:eastAsia="zh-CN"/>
        </w:rPr>
        <w:t>查询无失信被执行人记录；在</w:t>
      </w:r>
      <w:r>
        <w:rPr>
          <w:rFonts w:hint="eastAsia" w:ascii="仿宋" w:hAnsi="仿宋" w:eastAsia="仿宋" w:cs="仿宋"/>
          <w:spacing w:val="8"/>
          <w:sz w:val="24"/>
          <w:szCs w:val="24"/>
          <w:u w:val="single"/>
          <w:lang w:eastAsia="zh-CN"/>
        </w:rPr>
        <w:t>国家企业信用信息公示系统</w:t>
      </w:r>
      <w:r>
        <w:rPr>
          <w:rFonts w:hint="eastAsia" w:ascii="仿宋" w:hAnsi="仿宋" w:eastAsia="仿宋" w:cs="仿宋"/>
          <w:spacing w:val="8"/>
          <w:sz w:val="24"/>
          <w:szCs w:val="24"/>
          <w:lang w:eastAsia="zh-CN"/>
        </w:rPr>
        <w:t>查询无严重违法失信企业名单记录；提供信息查询结果截图，查询时间要求在采购公告发布日期之后。</w:t>
      </w:r>
    </w:p>
    <w:p w14:paraId="3AE3F2FC">
      <w:pPr>
        <w:pStyle w:val="2"/>
        <w:keepNext w:val="0"/>
        <w:keepLines w:val="0"/>
        <w:pageBreakBefore w:val="0"/>
        <w:wordWrap/>
        <w:overflowPunct/>
        <w:autoSpaceDE w:val="0"/>
        <w:autoSpaceDN w:val="0"/>
        <w:bidi w:val="0"/>
        <w:adjustRightInd w:val="0"/>
        <w:snapToGrid w:val="0"/>
        <w:spacing w:line="480" w:lineRule="exact"/>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lang w:eastAsia="zh-CN"/>
        </w:rPr>
        <w:t>）卖方法定代表人满足《中华人民共和国政府采购法》第二十二条规定，即：</w:t>
      </w:r>
    </w:p>
    <w:p w14:paraId="55ED934C">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lang w:eastAsia="zh-CN"/>
        </w:rPr>
        <w:t>具有独立承担民事责任的能力；</w:t>
      </w:r>
    </w:p>
    <w:p w14:paraId="1638BE14">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lang w:eastAsia="zh-CN"/>
        </w:rPr>
        <w:t>具有良好的商业信誉和健全的财务会计制度；</w:t>
      </w:r>
    </w:p>
    <w:p w14:paraId="19E0B539">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3、</w:t>
      </w:r>
      <w:r>
        <w:rPr>
          <w:rFonts w:hint="eastAsia" w:ascii="仿宋" w:hAnsi="仿宋" w:eastAsia="仿宋" w:cs="仿宋"/>
          <w:spacing w:val="8"/>
          <w:sz w:val="24"/>
          <w:szCs w:val="24"/>
          <w:lang w:eastAsia="zh-CN"/>
        </w:rPr>
        <w:t>具有履行合同所必需的设备和专业技术能力；</w:t>
      </w:r>
    </w:p>
    <w:p w14:paraId="5C9508C6">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4、</w:t>
      </w:r>
      <w:r>
        <w:rPr>
          <w:rFonts w:hint="eastAsia" w:ascii="仿宋" w:hAnsi="仿宋" w:eastAsia="仿宋" w:cs="仿宋"/>
          <w:spacing w:val="8"/>
          <w:sz w:val="24"/>
          <w:szCs w:val="24"/>
          <w:lang w:eastAsia="zh-CN"/>
        </w:rPr>
        <w:t>有依法缴纳税收和社会保障资金的良好记录；</w:t>
      </w:r>
    </w:p>
    <w:p w14:paraId="5C7E6F31">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8"/>
          <w:sz w:val="24"/>
          <w:szCs w:val="24"/>
          <w:lang w:eastAsia="zh-CN"/>
        </w:rPr>
      </w:pP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lang w:eastAsia="zh-CN"/>
        </w:rPr>
        <w:t>参加政府采购活动前三年内，在经营活动中没有重大违法记录；</w:t>
      </w:r>
    </w:p>
    <w:p w14:paraId="797C8DC7">
      <w:pPr>
        <w:keepNext w:val="0"/>
        <w:keepLines w:val="0"/>
        <w:pageBreakBefore w:val="0"/>
        <w:wordWrap/>
        <w:overflowPunct/>
        <w:autoSpaceDE w:val="0"/>
        <w:autoSpaceDN w:val="0"/>
        <w:bidi w:val="0"/>
        <w:adjustRightInd w:val="0"/>
        <w:snapToGrid w:val="0"/>
        <w:spacing w:line="480" w:lineRule="exact"/>
        <w:ind w:firstLine="512" w:firstLineChars="200"/>
        <w:jc w:val="both"/>
        <w:rPr>
          <w:rFonts w:ascii="仿宋" w:hAnsi="仿宋" w:eastAsia="仿宋" w:cs="仿宋"/>
          <w:spacing w:val="10"/>
          <w:sz w:val="24"/>
          <w:szCs w:val="24"/>
          <w:lang w:eastAsia="zh-CN"/>
        </w:rPr>
      </w:pPr>
      <w:r>
        <w:rPr>
          <w:rFonts w:hint="eastAsia" w:ascii="仿宋" w:hAnsi="仿宋" w:eastAsia="仿宋" w:cs="仿宋"/>
          <w:spacing w:val="8"/>
          <w:sz w:val="24"/>
          <w:szCs w:val="24"/>
          <w:lang w:val="en-US" w:eastAsia="zh-CN"/>
        </w:rPr>
        <w:t>6、</w:t>
      </w:r>
      <w:r>
        <w:rPr>
          <w:rFonts w:hint="eastAsia" w:ascii="仿宋" w:hAnsi="仿宋" w:eastAsia="仿宋" w:cs="仿宋"/>
          <w:spacing w:val="8"/>
          <w:sz w:val="24"/>
          <w:szCs w:val="24"/>
          <w:lang w:eastAsia="zh-CN"/>
        </w:rPr>
        <w:t>法律、行政法规规定的其他条件。</w:t>
      </w:r>
    </w:p>
    <w:p w14:paraId="5E703C4C">
      <w:pPr>
        <w:keepNext w:val="0"/>
        <w:keepLines w:val="0"/>
        <w:pageBreakBefore w:val="0"/>
        <w:wordWrap/>
        <w:overflowPunct/>
        <w:autoSpaceDE w:val="0"/>
        <w:autoSpaceDN w:val="0"/>
        <w:bidi w:val="0"/>
        <w:adjustRightInd w:val="0"/>
        <w:snapToGrid w:val="0"/>
        <w:spacing w:line="480" w:lineRule="exact"/>
        <w:ind w:firstLine="520" w:firstLineChars="200"/>
        <w:jc w:val="both"/>
        <w:rPr>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）本项目不接受联合体响应。</w:t>
      </w:r>
    </w:p>
    <w:p w14:paraId="12C62B8B">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3" w:name="_Toc9980"/>
      <w:r>
        <w:rPr>
          <w:rFonts w:hint="eastAsia" w:ascii="仿宋" w:hAnsi="仿宋" w:eastAsia="仿宋" w:cs="仿宋"/>
          <w:b/>
          <w:bCs/>
          <w:spacing w:val="9"/>
          <w:sz w:val="24"/>
          <w:szCs w:val="24"/>
          <w:lang w:eastAsia="zh-CN"/>
        </w:rPr>
        <w:t>六、设备性</w:t>
      </w:r>
      <w:bookmarkEnd w:id="3"/>
      <w:bookmarkStart w:id="4" w:name="_Toc1469"/>
      <w:r>
        <w:rPr>
          <w:rFonts w:hint="eastAsia" w:ascii="仿宋" w:hAnsi="仿宋" w:eastAsia="仿宋" w:cs="仿宋"/>
          <w:b/>
          <w:bCs/>
          <w:spacing w:val="9"/>
          <w:sz w:val="24"/>
          <w:szCs w:val="24"/>
          <w:lang w:eastAsia="zh-CN"/>
        </w:rPr>
        <w:t>能及材质要求</w:t>
      </w:r>
      <w:bookmarkEnd w:id="4"/>
    </w:p>
    <w:p w14:paraId="5781379B">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（1）电梯具有再平层、轿厢微机异常检测、处理，各类安全保护、各类运行及调整指示、故障自诊断、自动记录等功能；</w:t>
      </w:r>
    </w:p>
    <w:p w14:paraId="133F136C">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（2）具有开关门自动控制、调整，上、下、停止运行平稳开关门，以及连续运行功能，具有良好通风、照明；</w:t>
      </w:r>
    </w:p>
    <w:p w14:paraId="75D8CF1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（3）井道钢柱及相关钢结构主体材质按照国家标准，采用</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Q235B</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或</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Q355B</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热轧型钢（如H型钢、钢管）或低合金高强度结构钢，符合GB50017要求，满足防腐、防火及荷载需要，钢结构应预埋高强度螺栓、按照</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Sa2.5</w:t>
      </w:r>
      <w:r>
        <w:rPr>
          <w:rFonts w:ascii="Courier New" w:hAnsi="Courier New" w:eastAsia="仿宋" w:cs="Courier New"/>
          <w:spacing w:val="10"/>
          <w:sz w:val="24"/>
          <w:szCs w:val="24"/>
          <w:lang w:eastAsia="zh-CN"/>
        </w:rPr>
        <w:t>‌</w:t>
      </w:r>
      <w:r>
        <w:rPr>
          <w:rFonts w:hint="eastAsia" w:ascii="仿宋" w:hAnsi="仿宋" w:eastAsia="仿宋" w:cs="仿宋"/>
          <w:spacing w:val="10"/>
          <w:sz w:val="24"/>
          <w:szCs w:val="24"/>
          <w:lang w:eastAsia="zh-CN"/>
        </w:rPr>
        <w:t>级进行彻底深度除锈和油漆防腐；</w:t>
      </w:r>
    </w:p>
    <w:p w14:paraId="198E137B">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（4）玻璃幕墙采用6+6钢化干夹胶玻璃，门边、连廊等装饰采用采用304不锈钢材质，连廊进行完好的处理。</w:t>
      </w:r>
    </w:p>
    <w:p w14:paraId="7A8E130C">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七、质量标准和技术资料</w:t>
      </w:r>
    </w:p>
    <w:p w14:paraId="377DAA7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（1）卖方按照电梯制造及安装安全规范（GB7588-2003）、TSGT7007-2016电梯型式试验规则标准制造。</w:t>
      </w:r>
    </w:p>
    <w:p w14:paraId="5E458BE8">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电梯土建井道图须明确轿厢、导轨、对重、厅门、预留洞口、预埋钢板、圈梁、底坑及顶层尺寸、荷载参数、电源及管线预留接口等全部技术参数，严格匹配本项目井道净空、提升高度、6门6站标高、开门尺寸及无机房安装要求。</w:t>
      </w:r>
    </w:p>
    <w:p w14:paraId="2D1528D0">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w:t>
      </w:r>
      <w:r>
        <w:rPr>
          <w:rFonts w:hint="eastAsia" w:ascii="仿宋" w:hAnsi="仿宋" w:eastAsia="仿宋" w:cs="仿宋"/>
          <w:spacing w:val="10"/>
          <w:sz w:val="24"/>
          <w:szCs w:val="24"/>
          <w:lang w:eastAsia="zh-CN"/>
        </w:rPr>
        <w:t>)电梯井道土建图出具后须提交采购人审核确认，双方签字盖章后作为合同正式附件，为后续土建配合、钢结构竖井、玻璃幕墙施工、电梯供货安装及竣工验收的依据。</w:t>
      </w:r>
    </w:p>
    <w:p w14:paraId="1FCB6BC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5</w:t>
      </w:r>
      <w:r>
        <w:rPr>
          <w:rFonts w:hint="eastAsia" w:ascii="仿宋" w:hAnsi="仿宋" w:eastAsia="仿宋" w:cs="仿宋"/>
          <w:spacing w:val="10"/>
          <w:sz w:val="24"/>
          <w:szCs w:val="24"/>
          <w:lang w:eastAsia="zh-CN"/>
        </w:rPr>
        <w:t>)一经双方确认电梯井道土建图，后续卖方不得以土建尺寸、接口不符为由额外增加费用；因卖方电梯井道土建图设计失误、尺寸偏差造成的整改、返工及所有损失，由卖方自行承担。</w:t>
      </w:r>
    </w:p>
    <w:p w14:paraId="59F1D428">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)未经采购人书面同意，卖方不得擅自变更电梯井道土建图及既定技术方案。</w:t>
      </w:r>
      <w:bookmarkStart w:id="5" w:name="_Toc10609"/>
    </w:p>
    <w:p w14:paraId="2D64E4D7">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八、卖方提资义务</w:t>
      </w:r>
    </w:p>
    <w:p w14:paraId="12ABCB9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（1）合同签订生效后</w:t>
      </w:r>
      <w:r>
        <w:rPr>
          <w:rFonts w:hint="eastAsia" w:ascii="仿宋" w:hAnsi="仿宋" w:eastAsia="仿宋" w:cs="仿宋"/>
          <w:spacing w:val="10"/>
          <w:sz w:val="24"/>
          <w:szCs w:val="24"/>
          <w:highlight w:val="none"/>
          <w:lang w:eastAsia="zh-CN"/>
        </w:rPr>
        <w:t>15个</w:t>
      </w:r>
      <w:r>
        <w:rPr>
          <w:rFonts w:hint="eastAsia" w:ascii="仿宋" w:hAnsi="仿宋" w:eastAsia="仿宋" w:cs="仿宋"/>
          <w:spacing w:val="10"/>
          <w:sz w:val="24"/>
          <w:szCs w:val="24"/>
          <w:lang w:eastAsia="zh-CN"/>
        </w:rPr>
        <w:t>工作日内，卖方须向采购人提交以下全套盖章版提资资料（电子+纸质）。经</w:t>
      </w:r>
      <w:r>
        <w:rPr>
          <w:rFonts w:hint="eastAsia" w:ascii="仿宋" w:hAnsi="仿宋" w:eastAsia="仿宋" w:cs="仿宋"/>
          <w:spacing w:val="10"/>
          <w:sz w:val="24"/>
          <w:szCs w:val="24"/>
          <w:lang w:val="en-US" w:eastAsia="zh-CN"/>
        </w:rPr>
        <w:t>买</w:t>
      </w:r>
      <w:r>
        <w:rPr>
          <w:rFonts w:hint="eastAsia" w:ascii="仿宋" w:hAnsi="仿宋" w:eastAsia="仿宋" w:cs="仿宋"/>
          <w:spacing w:val="10"/>
          <w:sz w:val="24"/>
          <w:szCs w:val="24"/>
          <w:lang w:eastAsia="zh-CN"/>
        </w:rPr>
        <w:t>方审核确认后作为合同附件，是后续深化设计、土建配合、供货安装、调试验收的依据：</w:t>
      </w:r>
    </w:p>
    <w:p w14:paraId="63AD741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a、电梯井道土建图（全套正式版）：含井道平面布置图、井道剖面图、各层厅门留孔图、预埋构件及承重布置图、无机房顶层设备布置图、土建技术条件说明等；明确井道净空、提升高度、各楼层标高、门洞尺寸、预埋件位置、荷载参数、电源及管线预留接口、钢竖井/玻璃幕墙/连廊接口尺寸等全部技术参数。</w:t>
      </w:r>
    </w:p>
    <w:p w14:paraId="104C285F">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b、电梯技术规格书：含设备型号、额定载重、运行速度、站门数量、贯通开门参数、轿厢/层门/门套材质配置、驱动与控制系统、安全部件型号及生产厂家、功能配置清单等。</w:t>
      </w:r>
    </w:p>
    <w:p w14:paraId="54B581F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c、设备供货清单：列明全套设备及主要零部件（曳引机、控制柜、门机、导轨、安全钳、限速器、缓冲器等）的品牌、型号、规格、产地及数量。</w:t>
      </w:r>
    </w:p>
    <w:p w14:paraId="5247456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d、深化施工图纸：含电梯竖井钢结构、连廊、玻璃幕墙分格及节点详图、预埋件及基础受力计算书。</w:t>
      </w:r>
    </w:p>
    <w:p w14:paraId="133D8EF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e、资质与合规文件：卖方及电梯制造商的特种设备生产/安装资质证书、主要部件型式试验报告、产品合格证、整梯及安全部件鉴定检测报告。</w:t>
      </w:r>
    </w:p>
    <w:p w14:paraId="3BA2E68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f、</w:t>
      </w:r>
      <w:r>
        <w:rPr>
          <w:rFonts w:hint="eastAsia" w:ascii="仿宋" w:hAnsi="仿宋" w:eastAsia="仿宋" w:cs="仿宋"/>
          <w:spacing w:val="10"/>
          <w:sz w:val="24"/>
          <w:szCs w:val="24"/>
          <w:lang w:eastAsia="zh-CN"/>
        </w:rPr>
        <w:t>施工与售后方案：安装</w:t>
      </w:r>
      <w:r>
        <w:rPr>
          <w:rFonts w:hint="eastAsia" w:ascii="仿宋" w:hAnsi="仿宋" w:eastAsia="仿宋" w:cs="仿宋"/>
          <w:spacing w:val="10"/>
          <w:sz w:val="24"/>
          <w:szCs w:val="24"/>
          <w:lang w:val="en-US" w:eastAsia="zh-CN"/>
        </w:rPr>
        <w:t>施工</w:t>
      </w:r>
      <w:r>
        <w:rPr>
          <w:rFonts w:hint="eastAsia" w:ascii="仿宋" w:hAnsi="仿宋" w:eastAsia="仿宋" w:cs="仿宋"/>
          <w:spacing w:val="10"/>
          <w:sz w:val="24"/>
          <w:szCs w:val="24"/>
          <w:lang w:eastAsia="zh-CN"/>
        </w:rPr>
        <w:t>组织方案、安全施工方案、施工进度计划、售后服务方案、维保计划及备品备件清单。</w:t>
      </w:r>
    </w:p>
    <w:p w14:paraId="7371F35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提交的资料须真实、完整、准确；一经甲方审核确认，双方签字盖章锁定，后续卖方不得以任何理由变更或增加费用；因卖方提资错漏、偏差导致的设计修改、返工、工期延误及全部损失，由卖方自行承担。</w:t>
      </w:r>
    </w:p>
    <w:p w14:paraId="759098C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6" w:name="_Toc17914"/>
      <w:r>
        <w:rPr>
          <w:rFonts w:hint="eastAsia" w:ascii="仿宋" w:hAnsi="仿宋" w:eastAsia="仿宋" w:cs="仿宋"/>
          <w:b/>
          <w:bCs/>
          <w:spacing w:val="9"/>
          <w:sz w:val="24"/>
          <w:szCs w:val="24"/>
          <w:lang w:eastAsia="zh-CN"/>
        </w:rPr>
        <w:t>九、</w:t>
      </w:r>
      <w:bookmarkEnd w:id="6"/>
      <w:r>
        <w:rPr>
          <w:rFonts w:hint="eastAsia" w:ascii="仿宋" w:hAnsi="仿宋" w:eastAsia="仿宋" w:cs="仿宋"/>
          <w:b/>
          <w:bCs/>
          <w:spacing w:val="9"/>
          <w:sz w:val="24"/>
          <w:szCs w:val="24"/>
          <w:lang w:eastAsia="zh-CN"/>
        </w:rPr>
        <w:t>产品包装和收货清点保存</w:t>
      </w:r>
    </w:p>
    <w:p w14:paraId="4742249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1）卖方应在合同设备送达采购人指定地点之前，通知采购人现场会同运输人员和卖方，根据《委托运输单》对货物的箱数和箱体的完好进行清点并签收，清点发现箱数或箱体有缺损由卖方负责修理、补足或更换。卖方未提前告知采购人清点签收的，在采购人到场清点签收之前的设备缺损或缺件由卖方承担补足、更换等全部责任。</w:t>
      </w:r>
    </w:p>
    <w:p w14:paraId="4F81CEE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（2）采购人清点并签收后，卖方应采取相应的防淋、防潮、防窃和防强光的保管措施，</w:t>
      </w:r>
      <w:r>
        <w:rPr>
          <w:rFonts w:hint="eastAsia" w:ascii="仿宋" w:hAnsi="仿宋" w:eastAsia="仿宋" w:cs="仿宋"/>
          <w:spacing w:val="10"/>
          <w:sz w:val="24"/>
          <w:szCs w:val="24"/>
          <w:lang w:val="en-US" w:eastAsia="zh-CN"/>
        </w:rPr>
        <w:t>如发生</w:t>
      </w:r>
      <w:r>
        <w:rPr>
          <w:rFonts w:hint="eastAsia" w:ascii="仿宋" w:hAnsi="仿宋" w:eastAsia="仿宋" w:cs="仿宋"/>
          <w:spacing w:val="10"/>
          <w:sz w:val="24"/>
          <w:szCs w:val="24"/>
          <w:lang w:eastAsia="zh-CN"/>
        </w:rPr>
        <w:t>任何损蚀、损失和损害，</w:t>
      </w:r>
      <w:r>
        <w:rPr>
          <w:rFonts w:hint="eastAsia" w:ascii="仿宋" w:hAnsi="仿宋" w:eastAsia="仿宋" w:cs="仿宋"/>
          <w:spacing w:val="10"/>
          <w:sz w:val="24"/>
          <w:szCs w:val="24"/>
          <w:lang w:val="en-US" w:eastAsia="zh-CN"/>
        </w:rPr>
        <w:t>卖方负全责。</w:t>
      </w:r>
    </w:p>
    <w:p w14:paraId="41EA5F69">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（3）</w:t>
      </w:r>
      <w:r>
        <w:rPr>
          <w:rFonts w:hint="eastAsia" w:ascii="仿宋" w:hAnsi="仿宋" w:eastAsia="仿宋" w:cs="仿宋"/>
          <w:strike w:val="0"/>
          <w:dstrike w:val="0"/>
          <w:spacing w:val="10"/>
          <w:sz w:val="24"/>
          <w:szCs w:val="24"/>
          <w:highlight w:val="none"/>
          <w:lang w:eastAsia="zh-CN"/>
        </w:rPr>
        <w:t>双方</w:t>
      </w:r>
      <w:r>
        <w:rPr>
          <w:rFonts w:hint="eastAsia" w:ascii="仿宋" w:hAnsi="仿宋" w:eastAsia="仿宋" w:cs="仿宋"/>
          <w:spacing w:val="10"/>
          <w:sz w:val="24"/>
          <w:szCs w:val="24"/>
          <w:lang w:eastAsia="zh-CN"/>
        </w:rPr>
        <w:t>依据</w:t>
      </w:r>
      <w:r>
        <w:rPr>
          <w:rFonts w:hint="eastAsia" w:ascii="仿宋" w:hAnsi="仿宋" w:eastAsia="仿宋" w:cs="仿宋"/>
          <w:spacing w:val="10"/>
          <w:sz w:val="24"/>
          <w:szCs w:val="24"/>
          <w:lang w:val="en-US" w:eastAsia="zh-CN"/>
        </w:rPr>
        <w:t>卖方</w:t>
      </w:r>
      <w:r>
        <w:rPr>
          <w:rFonts w:hint="eastAsia" w:ascii="仿宋" w:hAnsi="仿宋" w:eastAsia="仿宋" w:cs="仿宋"/>
          <w:spacing w:val="10"/>
          <w:sz w:val="24"/>
          <w:szCs w:val="24"/>
          <w:lang w:eastAsia="zh-CN"/>
        </w:rPr>
        <w:t>提供的装箱清单和质量证明文件，依次开箱确认数量及外观质量。如发生与合同设备不符合的情况，卖方负全责。</w:t>
      </w:r>
    </w:p>
    <w:p w14:paraId="575B188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r>
        <w:rPr>
          <w:rFonts w:hint="eastAsia" w:ascii="仿宋" w:hAnsi="仿宋" w:eastAsia="仿宋" w:cs="仿宋"/>
          <w:b/>
          <w:bCs/>
          <w:spacing w:val="9"/>
          <w:sz w:val="24"/>
          <w:szCs w:val="24"/>
          <w:lang w:eastAsia="zh-CN"/>
        </w:rPr>
        <w:t>十、项目工期</w:t>
      </w:r>
      <w:bookmarkEnd w:id="5"/>
    </w:p>
    <w:p w14:paraId="282ABB64">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）供货期：</w:t>
      </w:r>
      <w:r>
        <w:rPr>
          <w:rFonts w:hint="eastAsia" w:ascii="仿宋" w:hAnsi="仿宋" w:eastAsia="仿宋" w:cs="仿宋"/>
          <w:spacing w:val="10"/>
          <w:sz w:val="24"/>
          <w:szCs w:val="24"/>
          <w:lang w:val="en-US" w:eastAsia="zh-CN"/>
        </w:rPr>
        <w:t>卖方接到采购人书面通知</w:t>
      </w:r>
      <w:r>
        <w:rPr>
          <w:rFonts w:hint="eastAsia" w:ascii="仿宋" w:hAnsi="仿宋" w:eastAsia="仿宋" w:cs="仿宋"/>
          <w:spacing w:val="10"/>
          <w:sz w:val="24"/>
          <w:szCs w:val="24"/>
          <w:lang w:eastAsia="zh-CN"/>
        </w:rPr>
        <w:t>后</w:t>
      </w:r>
      <w:r>
        <w:rPr>
          <w:rFonts w:hint="eastAsia" w:ascii="仿宋" w:hAnsi="仿宋" w:eastAsia="仿宋" w:cs="仿宋"/>
          <w:spacing w:val="10"/>
          <w:sz w:val="24"/>
          <w:szCs w:val="24"/>
          <w:lang w:val="en-US" w:eastAsia="zh-CN"/>
        </w:rPr>
        <w:t>45个日历天内到达项目现场</w:t>
      </w:r>
      <w:r>
        <w:rPr>
          <w:rFonts w:hint="eastAsia" w:ascii="仿宋" w:hAnsi="仿宋" w:eastAsia="仿宋" w:cs="仿宋"/>
          <w:spacing w:val="10"/>
          <w:sz w:val="24"/>
          <w:szCs w:val="24"/>
          <w:lang w:eastAsia="zh-CN"/>
        </w:rPr>
        <w:t>。</w:t>
      </w:r>
    </w:p>
    <w:p w14:paraId="0A63B74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highlight w:val="none"/>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）安装工期：自采购人通知安装之日起</w:t>
      </w:r>
      <w:r>
        <w:rPr>
          <w:rFonts w:hint="eastAsia" w:ascii="仿宋" w:hAnsi="仿宋" w:eastAsia="仿宋" w:cs="仿宋"/>
          <w:spacing w:val="10"/>
          <w:sz w:val="24"/>
          <w:szCs w:val="24"/>
          <w:lang w:val="en-US" w:eastAsia="zh-CN"/>
        </w:rPr>
        <w:t>45</w:t>
      </w:r>
      <w:r>
        <w:rPr>
          <w:rFonts w:hint="eastAsia" w:ascii="仿宋" w:hAnsi="仿宋" w:eastAsia="仿宋" w:cs="仿宋"/>
          <w:spacing w:val="10"/>
          <w:sz w:val="24"/>
          <w:szCs w:val="24"/>
          <w:lang w:eastAsia="zh-CN"/>
        </w:rPr>
        <w:t>个日历天</w:t>
      </w:r>
      <w:r>
        <w:rPr>
          <w:rFonts w:hint="eastAsia" w:ascii="仿宋" w:hAnsi="仿宋" w:eastAsia="仿宋" w:cs="仿宋"/>
          <w:spacing w:val="10"/>
          <w:sz w:val="24"/>
          <w:szCs w:val="24"/>
          <w:lang w:val="en-US" w:eastAsia="zh-CN"/>
        </w:rPr>
        <w:t>内</w:t>
      </w:r>
      <w:r>
        <w:rPr>
          <w:rFonts w:hint="eastAsia" w:ascii="仿宋" w:hAnsi="仿宋" w:eastAsia="仿宋" w:cs="仿宋"/>
          <w:spacing w:val="10"/>
          <w:sz w:val="24"/>
          <w:szCs w:val="24"/>
          <w:lang w:eastAsia="zh-CN"/>
        </w:rPr>
        <w:t>完成安装、调试、验收并取得当地市行政主管部门颁发的相应许可证。</w:t>
      </w:r>
      <w:r>
        <w:rPr>
          <w:rFonts w:hint="eastAsia" w:ascii="仿宋" w:hAnsi="仿宋" w:eastAsia="仿宋" w:cs="仿宋"/>
          <w:spacing w:val="10"/>
          <w:sz w:val="24"/>
          <w:szCs w:val="24"/>
          <w:highlight w:val="none"/>
          <w:lang w:eastAsia="zh-CN"/>
        </w:rPr>
        <w:t>因采购人原因或不可抗力导致工期延误的，经采购人确认后工期相应顺延。</w:t>
      </w:r>
    </w:p>
    <w:p w14:paraId="2E7C0C3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7" w:name="_Toc3701"/>
      <w:r>
        <w:rPr>
          <w:rFonts w:hint="eastAsia" w:ascii="仿宋" w:hAnsi="仿宋" w:eastAsia="仿宋" w:cs="仿宋"/>
          <w:b/>
          <w:bCs/>
          <w:spacing w:val="9"/>
          <w:sz w:val="24"/>
          <w:szCs w:val="24"/>
          <w:lang w:eastAsia="zh-CN"/>
        </w:rPr>
        <w:t>十一、质量保证</w:t>
      </w:r>
      <w:bookmarkEnd w:id="7"/>
    </w:p>
    <w:p w14:paraId="67ED94DC">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（1）电梯安全使用管理部门签发电梯使用证后两年为质保期；质保期内卖方免费提供设备正常使用情况下的维修及保养服务，同时免费更换正常保管和使用下损坏的所有部件。</w:t>
      </w:r>
    </w:p>
    <w:p w14:paraId="2074B7E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（2）卖方必须有可靠的售后服务保障，包括但不限于有固定的维修服务点，能提供正常的技术及备品备件服务。</w:t>
      </w:r>
    </w:p>
    <w:p w14:paraId="38C0F08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（3）卖方有24小时服务热线，保证在接到故障电话后2小时之内到达故障现场，且在24小时内解决问题。质保期内，至少每月一次派工程师到现场维护和巡查；质保期后，卖方应长期负责有偿优惠维修服务。</w:t>
      </w:r>
    </w:p>
    <w:p w14:paraId="5CD8B81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（4）卖方应保证主要零部件产地符合用户需求书的有关规定，所有主要零部件必须能提供原产地证明、出厂检验报告、完税证明。如发现产地不符合要求，应无偿更换或负进一步责任。</w:t>
      </w:r>
    </w:p>
    <w:p w14:paraId="011C5CE0">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（5）卖方保证合同产品符合由双方签字认可的《电梯井道土建图》要求、以及双方确认的产品规格。</w:t>
      </w:r>
    </w:p>
    <w:p w14:paraId="3823A82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（6）质保期内非人为原因损坏、失效或已达到报废标准的零部件除无偿更换外，对更换上的零部件还应有继续一年的质保期。</w:t>
      </w:r>
    </w:p>
    <w:p w14:paraId="4AF6FBD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（7）卖方保证本合同产品符合约定的国家强制性质量标准和规范，符合双方确认的产品规格表及电梯井道土建图，在产品交付时附带《产品出厂合格证书》。</w:t>
      </w:r>
    </w:p>
    <w:p w14:paraId="00296A30">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（8）</w:t>
      </w:r>
      <w:r>
        <w:rPr>
          <w:rFonts w:hint="eastAsia" w:ascii="仿宋" w:hAnsi="仿宋" w:eastAsia="仿宋" w:cs="仿宋"/>
          <w:spacing w:val="10"/>
          <w:sz w:val="24"/>
          <w:szCs w:val="24"/>
          <w:highlight w:val="none"/>
          <w:lang w:eastAsia="zh-CN"/>
        </w:rPr>
        <w:t>如发生质量争议，双方不能达成一致的，由双方共同协商确定特种设备检验检测机构进行鉴定。协商不成的，提交国家级特种设备检验检测机构进行鉴定，并以该机构的鉴定结论作为质量争议的最终结论。</w:t>
      </w:r>
    </w:p>
    <w:p w14:paraId="4FDB748D">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8" w:name="_Toc17363"/>
      <w:r>
        <w:rPr>
          <w:rFonts w:hint="eastAsia" w:ascii="仿宋" w:hAnsi="仿宋" w:eastAsia="仿宋" w:cs="仿宋"/>
          <w:b/>
          <w:bCs/>
          <w:spacing w:val="9"/>
          <w:sz w:val="24"/>
          <w:szCs w:val="24"/>
          <w:lang w:eastAsia="zh-CN"/>
        </w:rPr>
        <w:t>十二、</w:t>
      </w:r>
      <w:bookmarkEnd w:id="8"/>
      <w:r>
        <w:rPr>
          <w:rFonts w:hint="eastAsia" w:ascii="仿宋" w:hAnsi="仿宋" w:eastAsia="仿宋" w:cs="仿宋"/>
          <w:b/>
          <w:bCs/>
          <w:spacing w:val="9"/>
          <w:sz w:val="24"/>
          <w:szCs w:val="24"/>
          <w:lang w:eastAsia="zh-CN"/>
        </w:rPr>
        <w:t>安装、调试、验收</w:t>
      </w:r>
    </w:p>
    <w:p w14:paraId="31131925">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（1）本要求是作为卖方执行设备安装调试保养服务过程条款中的一部分，设备供货合同包含设备的安装调试、保养服务条款。</w:t>
      </w:r>
    </w:p>
    <w:p w14:paraId="44B87316">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（2）设备安装调试及保养维修服务的施工服务队伍，要有</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lang w:eastAsia="zh-CN"/>
        </w:rPr>
        <w:t>确认的资格，确认队伍具备专业知识及技术水平，熟悉所提供电梯产品的技术性能、指标、安装工艺、维修保养知识，有足够能力承担电梯的安装工程，并保证安装工艺达到电梯运行合格的要求。整梯运行质量由</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lang w:eastAsia="zh-CN"/>
        </w:rPr>
        <w:t>负责。</w:t>
      </w:r>
    </w:p>
    <w:p w14:paraId="7323FA3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（3）施工服务队伍资质要得到电梯使用地政府管理部门认可，上岗人员要有相应的上岗证，施工前向业主递交派出人员名单，严禁使用未成年工和不适应现场安全施工要求的老弱病残人员进行施工。</w:t>
      </w:r>
    </w:p>
    <w:p w14:paraId="464401E7">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（4）卖方应设有安装负责人，负责安装工程的计划、协调、人力调配及工程质量、</w:t>
      </w:r>
      <w:r>
        <w:rPr>
          <w:rFonts w:hint="eastAsia" w:ascii="仿宋" w:hAnsi="仿宋" w:eastAsia="仿宋" w:cs="仿宋"/>
          <w:spacing w:val="10"/>
          <w:sz w:val="24"/>
          <w:szCs w:val="24"/>
          <w:lang w:val="en-US" w:eastAsia="zh-CN"/>
        </w:rPr>
        <w:t>安全</w:t>
      </w:r>
      <w:r>
        <w:rPr>
          <w:rFonts w:hint="eastAsia" w:ascii="仿宋" w:hAnsi="仿宋" w:eastAsia="仿宋" w:cs="仿宋"/>
          <w:spacing w:val="10"/>
          <w:sz w:val="24"/>
          <w:szCs w:val="24"/>
          <w:lang w:eastAsia="zh-CN"/>
        </w:rPr>
        <w:t>管理等工作；还应</w:t>
      </w:r>
      <w:r>
        <w:rPr>
          <w:rFonts w:hint="eastAsia" w:ascii="仿宋" w:hAnsi="仿宋" w:eastAsia="仿宋" w:cs="仿宋"/>
          <w:spacing w:val="10"/>
          <w:sz w:val="24"/>
          <w:szCs w:val="24"/>
          <w:lang w:val="en-US" w:eastAsia="zh-CN"/>
        </w:rPr>
        <w:t>设置</w:t>
      </w:r>
      <w:r>
        <w:rPr>
          <w:rFonts w:hint="eastAsia" w:ascii="仿宋" w:hAnsi="仿宋" w:eastAsia="仿宋" w:cs="仿宋"/>
          <w:spacing w:val="10"/>
          <w:sz w:val="24"/>
          <w:szCs w:val="24"/>
          <w:lang w:eastAsia="zh-CN"/>
        </w:rPr>
        <w:t>安装现场工程师，负责技术指导，质量监督，安装现场测量，安装质量检查认可等。</w:t>
      </w:r>
    </w:p>
    <w:p w14:paraId="3A09CB9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（5）进入工作现场的队伍要遵守现场的规章制度。施工队伍要建立安全责任制，确保施工过程不出现人身安全事故、火灾事故和施工机械质量造成的电梯设备损坏事故。</w:t>
      </w:r>
    </w:p>
    <w:p w14:paraId="24D537EE">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（6）施工队伍必须接受现场管理单位的监督、管理和指导。</w:t>
      </w:r>
    </w:p>
    <w:p w14:paraId="22CF5C8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（7）施工队伍应对电梯的安装现场进行检查，确认土建结构是否符合安装要求。非因业主责任，不得收电梯安装整改费。</w:t>
      </w:r>
    </w:p>
    <w:p w14:paraId="010A464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（8）安装开始前，施工队伍应约</w:t>
      </w:r>
      <w:r>
        <w:rPr>
          <w:rFonts w:hint="eastAsia" w:ascii="仿宋" w:hAnsi="仿宋" w:eastAsia="仿宋" w:cs="仿宋"/>
          <w:spacing w:val="10"/>
          <w:sz w:val="24"/>
          <w:szCs w:val="24"/>
          <w:highlight w:val="none"/>
          <w:lang w:val="en-US" w:eastAsia="zh-CN"/>
        </w:rPr>
        <w:t>采购人</w:t>
      </w:r>
      <w:r>
        <w:rPr>
          <w:rFonts w:hint="eastAsia" w:ascii="仿宋" w:hAnsi="仿宋" w:eastAsia="仿宋" w:cs="仿宋"/>
          <w:spacing w:val="10"/>
          <w:sz w:val="24"/>
          <w:szCs w:val="24"/>
          <w:lang w:eastAsia="zh-CN"/>
        </w:rPr>
        <w:t>共同检查安装现场是否已具备进场条件，包括临时用电用水和临时用房的搭建地点。</w:t>
      </w:r>
    </w:p>
    <w:p w14:paraId="778E6C0F">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（9）</w:t>
      </w:r>
      <w:r>
        <w:rPr>
          <w:rFonts w:hint="eastAsia" w:ascii="仿宋" w:hAnsi="仿宋" w:eastAsia="仿宋" w:cs="仿宋"/>
          <w:spacing w:val="10"/>
          <w:sz w:val="24"/>
          <w:szCs w:val="24"/>
          <w:highlight w:val="none"/>
          <w:lang w:val="en-US" w:eastAsia="zh-CN"/>
        </w:rPr>
        <w:t>卖方负责</w:t>
      </w:r>
      <w:r>
        <w:rPr>
          <w:rFonts w:hint="eastAsia" w:ascii="仿宋" w:hAnsi="仿宋" w:eastAsia="仿宋" w:cs="仿宋"/>
          <w:spacing w:val="10"/>
          <w:sz w:val="24"/>
          <w:szCs w:val="24"/>
          <w:lang w:eastAsia="zh-CN"/>
        </w:rPr>
        <w:t>组织特检机构检测验收事项。</w:t>
      </w:r>
    </w:p>
    <w:p w14:paraId="2DD48206">
      <w:pPr>
        <w:keepNext w:val="0"/>
        <w:keepLines w:val="0"/>
        <w:pageBreakBefore w:val="0"/>
        <w:wordWrap/>
        <w:overflowPunct/>
        <w:autoSpaceDE w:val="0"/>
        <w:autoSpaceDN w:val="0"/>
        <w:bidi w:val="0"/>
        <w:adjustRightInd w:val="0"/>
        <w:snapToGrid w:val="0"/>
        <w:spacing w:before="245" w:line="480" w:lineRule="exact"/>
        <w:outlineLvl w:val="0"/>
        <w:rPr>
          <w:rFonts w:ascii="仿宋" w:hAnsi="仿宋" w:eastAsia="仿宋" w:cs="仿宋"/>
          <w:b/>
          <w:bCs/>
          <w:spacing w:val="9"/>
          <w:sz w:val="24"/>
          <w:szCs w:val="24"/>
          <w:lang w:eastAsia="zh-CN"/>
        </w:rPr>
      </w:pPr>
      <w:bookmarkStart w:id="9" w:name="_Toc7844"/>
      <w:r>
        <w:rPr>
          <w:rFonts w:hint="eastAsia" w:ascii="仿宋" w:hAnsi="仿宋" w:eastAsia="仿宋" w:cs="仿宋"/>
          <w:b/>
          <w:bCs/>
          <w:spacing w:val="9"/>
          <w:sz w:val="24"/>
          <w:szCs w:val="24"/>
          <w:lang w:eastAsia="zh-CN"/>
        </w:rPr>
        <w:t>十三、递交报价资料的要求及条件</w:t>
      </w:r>
      <w:bookmarkEnd w:id="9"/>
    </w:p>
    <w:p w14:paraId="4C8CDC59">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）按采购人要求，填写报价函(含13%增值税率),并加盖公司</w:t>
      </w:r>
      <w:r>
        <w:rPr>
          <w:rFonts w:hint="eastAsia" w:ascii="仿宋" w:hAnsi="仿宋" w:eastAsia="仿宋" w:cs="仿宋"/>
          <w:spacing w:val="10"/>
          <w:sz w:val="24"/>
          <w:szCs w:val="24"/>
          <w:lang w:val="en-US" w:eastAsia="zh-CN"/>
        </w:rPr>
        <w:t>公</w:t>
      </w:r>
      <w:r>
        <w:rPr>
          <w:rFonts w:hint="eastAsia" w:ascii="仿宋" w:hAnsi="仿宋" w:eastAsia="仿宋" w:cs="仿宋"/>
          <w:spacing w:val="10"/>
          <w:sz w:val="24"/>
          <w:szCs w:val="24"/>
          <w:lang w:eastAsia="zh-CN"/>
        </w:rPr>
        <w:t>章。</w:t>
      </w:r>
    </w:p>
    <w:p w14:paraId="52EE16B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）卖方必须提供资质文件及授权书等，均须加盖公章。递交的报价函、与资格文件一同</w:t>
      </w:r>
      <w:r>
        <w:rPr>
          <w:rFonts w:hint="eastAsia" w:ascii="仿宋" w:hAnsi="仿宋" w:eastAsia="仿宋" w:cs="仿宋"/>
          <w:spacing w:val="10"/>
          <w:sz w:val="24"/>
          <w:szCs w:val="24"/>
          <w:highlight w:val="none"/>
          <w:lang w:val="en-US" w:eastAsia="zh-CN"/>
        </w:rPr>
        <w:t>胶装、</w:t>
      </w:r>
      <w:r>
        <w:rPr>
          <w:rFonts w:hint="eastAsia" w:ascii="仿宋" w:hAnsi="仿宋" w:eastAsia="仿宋" w:cs="仿宋"/>
          <w:spacing w:val="10"/>
          <w:sz w:val="24"/>
          <w:szCs w:val="24"/>
          <w:lang w:eastAsia="zh-CN"/>
        </w:rPr>
        <w:t>密封完好，在封口处贴封加盖公章。</w:t>
      </w:r>
    </w:p>
    <w:p w14:paraId="12E9BF1A">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）响应文件每页加盖公章，提供PDF 版本。</w:t>
      </w:r>
    </w:p>
    <w:p w14:paraId="5CB4A17F">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0" w:name="_Toc25825"/>
      <w:r>
        <w:rPr>
          <w:rFonts w:hint="eastAsia" w:ascii="仿宋" w:hAnsi="仿宋" w:eastAsia="仿宋" w:cs="仿宋"/>
          <w:b/>
          <w:bCs/>
          <w:spacing w:val="9"/>
          <w:sz w:val="24"/>
          <w:szCs w:val="24"/>
          <w:lang w:eastAsia="zh-CN"/>
        </w:rPr>
        <w:t>十</w:t>
      </w:r>
      <w:r>
        <w:rPr>
          <w:rFonts w:hint="eastAsia" w:ascii="仿宋" w:hAnsi="仿宋" w:eastAsia="仿宋" w:cs="仿宋"/>
          <w:b/>
          <w:bCs/>
          <w:spacing w:val="9"/>
          <w:sz w:val="24"/>
          <w:szCs w:val="24"/>
          <w:lang w:val="en-US" w:eastAsia="zh-CN"/>
        </w:rPr>
        <w:t>四</w:t>
      </w:r>
      <w:r>
        <w:rPr>
          <w:rFonts w:hint="eastAsia" w:ascii="仿宋" w:hAnsi="仿宋" w:eastAsia="仿宋" w:cs="仿宋"/>
          <w:b/>
          <w:bCs/>
          <w:spacing w:val="9"/>
          <w:sz w:val="24"/>
          <w:szCs w:val="24"/>
          <w:lang w:eastAsia="zh-CN"/>
        </w:rPr>
        <w:t>、</w:t>
      </w:r>
      <w:r>
        <w:rPr>
          <w:rFonts w:hint="eastAsia" w:ascii="仿宋" w:hAnsi="仿宋" w:eastAsia="仿宋" w:cs="仿宋"/>
          <w:b/>
          <w:bCs/>
          <w:spacing w:val="9"/>
          <w:sz w:val="24"/>
          <w:szCs w:val="24"/>
          <w:lang w:val="en-US" w:eastAsia="zh-CN"/>
        </w:rPr>
        <w:t>响应</w:t>
      </w:r>
      <w:r>
        <w:rPr>
          <w:rFonts w:hint="eastAsia" w:ascii="仿宋" w:hAnsi="仿宋" w:eastAsia="仿宋" w:cs="仿宋"/>
          <w:b/>
          <w:bCs/>
          <w:spacing w:val="9"/>
          <w:sz w:val="24"/>
          <w:szCs w:val="24"/>
          <w:lang w:eastAsia="zh-CN"/>
        </w:rPr>
        <w:t>评审</w:t>
      </w:r>
      <w:bookmarkEnd w:id="10"/>
    </w:p>
    <w:p w14:paraId="18A47EC0">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）资格评审：卖方必须按照采购文件要求提供相应资质文件及授权书等，均须加盖公章，评审合格后进入比价环节。</w:t>
      </w:r>
    </w:p>
    <w:p w14:paraId="799F37A8">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）卖方报价函价格在采购控制价以下视为有效报价，在采购控制价以上则视为无效报价。</w:t>
      </w:r>
    </w:p>
    <w:p w14:paraId="6C2712CD">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）按有效报价由低往高排列名次，最低价为第一名，依次类推。推荐第一名为成交候选人。</w:t>
      </w:r>
    </w:p>
    <w:p w14:paraId="32093C88">
      <w:pPr>
        <w:keepNext w:val="0"/>
        <w:keepLines w:val="0"/>
        <w:pageBreakBefore w:val="0"/>
        <w:wordWrap/>
        <w:overflowPunct/>
        <w:autoSpaceDE w:val="0"/>
        <w:autoSpaceDN w:val="0"/>
        <w:bidi w:val="0"/>
        <w:adjustRightInd w:val="0"/>
        <w:snapToGrid w:val="0"/>
        <w:spacing w:before="245" w:line="480" w:lineRule="exact"/>
        <w:outlineLvl w:val="0"/>
        <w:rPr>
          <w:rFonts w:hint="default" w:ascii="仿宋" w:hAnsi="仿宋" w:eastAsia="仿宋" w:cs="仿宋"/>
          <w:b/>
          <w:bCs/>
          <w:strike/>
          <w:spacing w:val="9"/>
          <w:sz w:val="24"/>
          <w:szCs w:val="24"/>
          <w:highlight w:val="red"/>
          <w:lang w:val="en-US" w:eastAsia="zh-CN"/>
        </w:rPr>
      </w:pPr>
      <w:bookmarkStart w:id="11" w:name="_Toc30670"/>
      <w:r>
        <w:rPr>
          <w:rFonts w:hint="eastAsia" w:ascii="仿宋" w:hAnsi="仿宋" w:eastAsia="仿宋" w:cs="仿宋"/>
          <w:b/>
          <w:bCs/>
          <w:spacing w:val="9"/>
          <w:sz w:val="24"/>
          <w:szCs w:val="24"/>
          <w:lang w:eastAsia="zh-CN"/>
        </w:rPr>
        <w:t>十</w:t>
      </w:r>
      <w:r>
        <w:rPr>
          <w:rFonts w:hint="eastAsia" w:ascii="仿宋" w:hAnsi="仿宋" w:eastAsia="仿宋" w:cs="仿宋"/>
          <w:b/>
          <w:bCs/>
          <w:spacing w:val="9"/>
          <w:sz w:val="24"/>
          <w:szCs w:val="24"/>
          <w:lang w:val="en-US" w:eastAsia="zh-CN"/>
        </w:rPr>
        <w:t>五</w:t>
      </w:r>
      <w:r>
        <w:rPr>
          <w:rFonts w:hint="eastAsia" w:ascii="仿宋" w:hAnsi="仿宋" w:eastAsia="仿宋" w:cs="仿宋"/>
          <w:b/>
          <w:bCs/>
          <w:spacing w:val="9"/>
          <w:sz w:val="24"/>
          <w:szCs w:val="24"/>
          <w:lang w:eastAsia="zh-CN"/>
        </w:rPr>
        <w:t>、</w:t>
      </w:r>
      <w:r>
        <w:rPr>
          <w:rFonts w:hint="eastAsia" w:ascii="仿宋" w:hAnsi="仿宋" w:eastAsia="仿宋" w:cs="仿宋"/>
          <w:b/>
          <w:bCs/>
          <w:spacing w:val="9"/>
          <w:sz w:val="24"/>
          <w:szCs w:val="24"/>
          <w:highlight w:val="none"/>
          <w:lang w:eastAsia="zh-CN"/>
        </w:rPr>
        <w:t>报价资料递交地点</w:t>
      </w:r>
      <w:r>
        <w:rPr>
          <w:rFonts w:hint="eastAsia" w:ascii="仿宋" w:hAnsi="仿宋" w:eastAsia="仿宋" w:cs="仿宋"/>
          <w:b/>
          <w:bCs/>
          <w:spacing w:val="9"/>
          <w:sz w:val="24"/>
          <w:szCs w:val="24"/>
          <w:highlight w:val="none"/>
          <w:lang w:val="en-US" w:eastAsia="zh-CN"/>
        </w:rPr>
        <w:t>与</w:t>
      </w:r>
      <w:r>
        <w:rPr>
          <w:rFonts w:hint="eastAsia" w:ascii="仿宋" w:hAnsi="仿宋" w:eastAsia="仿宋" w:cs="仿宋"/>
          <w:b/>
          <w:bCs/>
          <w:spacing w:val="9"/>
          <w:sz w:val="24"/>
          <w:szCs w:val="24"/>
          <w:highlight w:val="none"/>
          <w:lang w:eastAsia="zh-CN"/>
        </w:rPr>
        <w:t>截止时间、评</w:t>
      </w:r>
      <w:r>
        <w:rPr>
          <w:rFonts w:hint="eastAsia" w:ascii="仿宋" w:hAnsi="仿宋" w:eastAsia="仿宋" w:cs="仿宋"/>
          <w:b/>
          <w:bCs/>
          <w:spacing w:val="9"/>
          <w:sz w:val="24"/>
          <w:szCs w:val="24"/>
          <w:highlight w:val="none"/>
          <w:lang w:val="en-US" w:eastAsia="zh-CN"/>
        </w:rPr>
        <w:t>审时间与地点</w:t>
      </w:r>
      <w:bookmarkEnd w:id="11"/>
      <w:r>
        <w:rPr>
          <w:rFonts w:hint="eastAsia" w:ascii="仿宋" w:hAnsi="仿宋" w:eastAsia="仿宋" w:cs="仿宋"/>
          <w:b/>
          <w:bCs/>
          <w:spacing w:val="9"/>
          <w:sz w:val="24"/>
          <w:szCs w:val="24"/>
          <w:highlight w:val="none"/>
          <w:lang w:val="en-US" w:eastAsia="zh-CN"/>
        </w:rPr>
        <w:t>及确定成交单位</w:t>
      </w:r>
    </w:p>
    <w:p w14:paraId="27640333">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highlight w:val="none"/>
          <w:lang w:val="en-US" w:eastAsia="zh-CN"/>
        </w:rPr>
        <w:t>报价</w:t>
      </w:r>
      <w:r>
        <w:rPr>
          <w:rFonts w:hint="eastAsia" w:ascii="仿宋" w:hAnsi="仿宋" w:eastAsia="仿宋" w:cs="仿宋"/>
          <w:spacing w:val="10"/>
          <w:sz w:val="24"/>
          <w:szCs w:val="24"/>
          <w:lang w:eastAsia="zh-CN"/>
        </w:rPr>
        <w:t>资料递送地点及截止时间：于2026年</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月</w:t>
      </w:r>
      <w:r>
        <w:rPr>
          <w:rFonts w:hint="eastAsia" w:ascii="仿宋" w:hAnsi="仿宋" w:eastAsia="仿宋" w:cs="仿宋"/>
          <w:spacing w:val="10"/>
          <w:sz w:val="24"/>
          <w:szCs w:val="24"/>
          <w:lang w:val="en-US" w:eastAsia="zh-CN"/>
        </w:rPr>
        <w:t>16</w:t>
      </w:r>
      <w:r>
        <w:rPr>
          <w:rFonts w:hint="eastAsia" w:ascii="仿宋" w:hAnsi="仿宋" w:eastAsia="仿宋" w:cs="仿宋"/>
          <w:spacing w:val="10"/>
          <w:sz w:val="24"/>
          <w:szCs w:val="24"/>
          <w:lang w:eastAsia="zh-CN"/>
        </w:rPr>
        <w:t>日</w:t>
      </w:r>
      <w:r>
        <w:rPr>
          <w:rFonts w:hint="eastAsia" w:ascii="仿宋" w:hAnsi="仿宋" w:eastAsia="仿宋" w:cs="仿宋"/>
          <w:spacing w:val="10"/>
          <w:sz w:val="24"/>
          <w:szCs w:val="24"/>
          <w:lang w:val="en-US" w:eastAsia="zh-CN"/>
        </w:rPr>
        <w:t>9点30分</w:t>
      </w:r>
      <w:r>
        <w:rPr>
          <w:rFonts w:hint="eastAsia" w:ascii="仿宋" w:hAnsi="仿宋" w:eastAsia="仿宋" w:cs="仿宋"/>
          <w:spacing w:val="10"/>
          <w:sz w:val="24"/>
          <w:szCs w:val="24"/>
          <w:lang w:eastAsia="zh-CN"/>
        </w:rPr>
        <w:t>前将</w:t>
      </w:r>
      <w:r>
        <w:rPr>
          <w:rFonts w:hint="eastAsia" w:ascii="仿宋" w:hAnsi="仿宋" w:eastAsia="仿宋" w:cs="仿宋"/>
          <w:spacing w:val="10"/>
          <w:sz w:val="24"/>
          <w:szCs w:val="24"/>
          <w:lang w:val="en-US" w:eastAsia="zh-CN"/>
        </w:rPr>
        <w:t>报价</w:t>
      </w:r>
      <w:r>
        <w:rPr>
          <w:rFonts w:hint="eastAsia" w:ascii="仿宋" w:hAnsi="仿宋" w:eastAsia="仿宋" w:cs="仿宋"/>
          <w:spacing w:val="10"/>
          <w:sz w:val="24"/>
          <w:szCs w:val="24"/>
          <w:lang w:eastAsia="zh-CN"/>
        </w:rPr>
        <w:t>资料递送至湖南省湘澧盐化有限责任公司采购部</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可快递速寄</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lang w:eastAsia="zh-CN"/>
        </w:rPr>
        <w:t>。</w:t>
      </w:r>
    </w:p>
    <w:p w14:paraId="42DB948B">
      <w:pPr>
        <w:keepNext w:val="0"/>
        <w:keepLines w:val="0"/>
        <w:pageBreakBefore w:val="0"/>
        <w:wordWrap/>
        <w:overflowPunct/>
        <w:autoSpaceDE w:val="0"/>
        <w:autoSpaceDN w:val="0"/>
        <w:bidi w:val="0"/>
        <w:adjustRightInd w:val="0"/>
        <w:snapToGrid w:val="0"/>
        <w:spacing w:line="480" w:lineRule="exact"/>
        <w:ind w:firstLine="520" w:firstLineChars="200"/>
        <w:jc w:val="both"/>
        <w:rPr>
          <w:rFonts w:ascii="仿宋" w:hAnsi="仿宋" w:eastAsia="仿宋" w:cs="仿宋"/>
          <w:spacing w:val="10"/>
          <w:sz w:val="24"/>
          <w:szCs w:val="24"/>
          <w:lang w:eastAsia="zh-CN"/>
        </w:rPr>
      </w:pPr>
      <w:r>
        <w:rPr>
          <w:rFonts w:hint="eastAsia" w:ascii="仿宋" w:hAnsi="仿宋" w:eastAsia="仿宋" w:cs="仿宋"/>
          <w:spacing w:val="10"/>
          <w:sz w:val="24"/>
          <w:szCs w:val="24"/>
          <w:lang w:eastAsia="zh-CN"/>
        </w:rPr>
        <w:t>收件人：赵女士  电话：13677462986</w:t>
      </w:r>
    </w:p>
    <w:p w14:paraId="7CDE6A3D">
      <w:pPr>
        <w:keepNext w:val="0"/>
        <w:keepLines w:val="0"/>
        <w:pageBreakBefore w:val="0"/>
        <w:numPr>
          <w:ilvl w:val="0"/>
          <w:numId w:val="1"/>
        </w:numPr>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评</w:t>
      </w:r>
      <w:r>
        <w:rPr>
          <w:rFonts w:hint="eastAsia" w:ascii="仿宋" w:hAnsi="仿宋" w:eastAsia="仿宋" w:cs="仿宋"/>
          <w:spacing w:val="10"/>
          <w:sz w:val="24"/>
          <w:szCs w:val="24"/>
          <w:highlight w:val="none"/>
          <w:lang w:val="en-US" w:eastAsia="zh-CN"/>
        </w:rPr>
        <w:t>审</w:t>
      </w:r>
      <w:r>
        <w:rPr>
          <w:rFonts w:hint="eastAsia" w:ascii="仿宋" w:hAnsi="仿宋" w:eastAsia="仿宋" w:cs="仿宋"/>
          <w:spacing w:val="10"/>
          <w:sz w:val="24"/>
          <w:szCs w:val="24"/>
          <w:lang w:val="en-US" w:eastAsia="zh-CN"/>
        </w:rPr>
        <w:t>时间、地点：2026年6月16日</w:t>
      </w:r>
      <w:bookmarkStart w:id="17" w:name="_GoBack"/>
      <w:bookmarkEnd w:id="17"/>
      <w:r>
        <w:rPr>
          <w:rFonts w:hint="eastAsia" w:ascii="仿宋" w:hAnsi="仿宋" w:eastAsia="仿宋" w:cs="仿宋"/>
          <w:spacing w:val="10"/>
          <w:sz w:val="24"/>
          <w:szCs w:val="24"/>
          <w:lang w:val="en-US" w:eastAsia="zh-CN"/>
        </w:rPr>
        <w:t>在热电厂会议室开始评审。由工作人员现场拆封各单位报价资料，评审组对各报价单位进行资格审查，并公布报价结果。经评委资格评审后，按</w:t>
      </w:r>
      <w:r>
        <w:rPr>
          <w:rFonts w:hint="eastAsia" w:ascii="仿宋" w:hAnsi="仿宋" w:eastAsia="仿宋" w:cs="仿宋"/>
          <w:spacing w:val="10"/>
          <w:sz w:val="24"/>
          <w:szCs w:val="24"/>
          <w:lang w:eastAsia="zh-CN"/>
        </w:rPr>
        <w:t>最低价</w:t>
      </w:r>
      <w:r>
        <w:rPr>
          <w:rFonts w:hint="eastAsia" w:ascii="仿宋" w:hAnsi="仿宋" w:eastAsia="仿宋" w:cs="仿宋"/>
          <w:spacing w:val="10"/>
          <w:sz w:val="24"/>
          <w:szCs w:val="24"/>
          <w:lang w:val="en-US" w:eastAsia="zh-CN"/>
        </w:rPr>
        <w:t>推荐</w:t>
      </w:r>
      <w:r>
        <w:rPr>
          <w:rFonts w:hint="eastAsia" w:ascii="仿宋" w:hAnsi="仿宋" w:eastAsia="仿宋" w:cs="仿宋"/>
          <w:spacing w:val="10"/>
          <w:sz w:val="24"/>
          <w:szCs w:val="24"/>
          <w:highlight w:val="none"/>
          <w:lang w:val="en-US" w:eastAsia="zh-CN"/>
        </w:rPr>
        <w:t>成交</w:t>
      </w:r>
      <w:r>
        <w:rPr>
          <w:rFonts w:hint="eastAsia" w:ascii="仿宋" w:hAnsi="仿宋" w:eastAsia="仿宋" w:cs="仿宋"/>
          <w:spacing w:val="10"/>
          <w:sz w:val="24"/>
          <w:szCs w:val="24"/>
          <w:lang w:eastAsia="zh-CN"/>
        </w:rPr>
        <w:t>候选人。</w:t>
      </w:r>
    </w:p>
    <w:p w14:paraId="7BAB6982">
      <w:pPr>
        <w:keepNext w:val="0"/>
        <w:keepLines w:val="0"/>
        <w:pageBreakBefore w:val="0"/>
        <w:numPr>
          <w:ilvl w:val="0"/>
          <w:numId w:val="1"/>
        </w:numPr>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成交单位的确定</w:t>
      </w:r>
      <w:r>
        <w:rPr>
          <w:rFonts w:hint="eastAsia" w:ascii="仿宋" w:hAnsi="仿宋" w:eastAsia="仿宋" w:cs="仿宋"/>
          <w:spacing w:val="10"/>
          <w:sz w:val="24"/>
          <w:szCs w:val="24"/>
          <w:highlight w:val="none"/>
          <w:lang w:val="en-US" w:eastAsia="zh-CN"/>
        </w:rPr>
        <w:t>：成交候选人公示</w:t>
      </w:r>
      <w:r>
        <w:rPr>
          <w:rFonts w:hint="eastAsia" w:ascii="仿宋" w:hAnsi="仿宋" w:eastAsia="仿宋" w:cs="仿宋"/>
          <w:spacing w:val="10"/>
          <w:sz w:val="24"/>
          <w:szCs w:val="24"/>
          <w:highlight w:val="none"/>
          <w:lang w:eastAsia="zh-CN"/>
        </w:rPr>
        <w:t>将</w:t>
      </w:r>
      <w:r>
        <w:rPr>
          <w:rFonts w:hint="eastAsia" w:ascii="仿宋" w:hAnsi="仿宋" w:eastAsia="仿宋" w:cs="仿宋"/>
          <w:spacing w:val="10"/>
          <w:sz w:val="24"/>
          <w:szCs w:val="24"/>
          <w:highlight w:val="none"/>
          <w:lang w:val="en-US" w:eastAsia="zh-CN"/>
        </w:rPr>
        <w:t>在湘澧盐化有限责任公司官网、</w:t>
      </w:r>
      <w:r>
        <w:rPr>
          <w:rFonts w:hint="eastAsia" w:ascii="仿宋" w:hAnsi="仿宋" w:eastAsia="仿宋" w:cs="仿宋"/>
          <w:spacing w:val="3"/>
          <w:sz w:val="24"/>
          <w:szCs w:val="24"/>
          <w:lang w:val="en-US" w:eastAsia="zh-CN"/>
        </w:rPr>
        <w:t>湖南盐业集团有限公司</w:t>
      </w:r>
      <w:r>
        <w:rPr>
          <w:rFonts w:hint="eastAsia" w:ascii="仿宋" w:hAnsi="仿宋" w:eastAsia="仿宋" w:cs="仿宋"/>
          <w:spacing w:val="3"/>
          <w:sz w:val="24"/>
          <w:szCs w:val="24"/>
          <w:lang w:eastAsia="zh-CN"/>
        </w:rPr>
        <w:t>官网</w:t>
      </w:r>
      <w:r>
        <w:rPr>
          <w:rFonts w:hint="eastAsia" w:ascii="仿宋" w:hAnsi="仿宋" w:eastAsia="仿宋" w:cs="仿宋"/>
          <w:spacing w:val="10"/>
          <w:sz w:val="24"/>
          <w:szCs w:val="24"/>
          <w:highlight w:val="none"/>
          <w:lang w:val="en-US" w:eastAsia="zh-CN"/>
        </w:rPr>
        <w:t>发布，公示期三天；如未收到质疑，采购人向</w:t>
      </w:r>
      <w:r>
        <w:rPr>
          <w:rFonts w:hint="eastAsia" w:ascii="仿宋" w:hAnsi="仿宋" w:eastAsia="仿宋" w:cs="仿宋"/>
          <w:spacing w:val="10"/>
          <w:sz w:val="24"/>
          <w:szCs w:val="24"/>
          <w:lang w:val="en-US" w:eastAsia="zh-CN"/>
        </w:rPr>
        <w:t>成交单位</w:t>
      </w:r>
      <w:r>
        <w:rPr>
          <w:rFonts w:hint="eastAsia" w:ascii="仿宋" w:hAnsi="仿宋" w:eastAsia="仿宋" w:cs="仿宋"/>
          <w:spacing w:val="10"/>
          <w:sz w:val="24"/>
          <w:szCs w:val="24"/>
          <w:highlight w:val="none"/>
          <w:lang w:val="en-US" w:eastAsia="zh-CN"/>
        </w:rPr>
        <w:t>发出书面“</w:t>
      </w:r>
      <w:r>
        <w:rPr>
          <w:rFonts w:hint="eastAsia" w:ascii="仿宋" w:hAnsi="仿宋" w:eastAsia="仿宋" w:cs="仿宋"/>
          <w:spacing w:val="10"/>
          <w:sz w:val="24"/>
          <w:szCs w:val="24"/>
          <w:highlight w:val="none"/>
          <w:u w:val="none"/>
          <w:lang w:val="en-US" w:eastAsia="zh-CN"/>
        </w:rPr>
        <w:t>合同签订通知书”</w:t>
      </w:r>
      <w:r>
        <w:rPr>
          <w:rFonts w:hint="eastAsia" w:ascii="仿宋" w:hAnsi="仿宋" w:eastAsia="仿宋" w:cs="仿宋"/>
          <w:spacing w:val="10"/>
          <w:sz w:val="24"/>
          <w:szCs w:val="24"/>
          <w:highlight w:val="none"/>
          <w:lang w:val="en-US" w:eastAsia="zh-CN"/>
        </w:rPr>
        <w:t>。</w:t>
      </w:r>
    </w:p>
    <w:p w14:paraId="5C888C22">
      <w:pPr>
        <w:keepNext w:val="0"/>
        <w:keepLines w:val="0"/>
        <w:pageBreakBefore w:val="0"/>
        <w:wordWrap/>
        <w:overflowPunct/>
        <w:autoSpaceDE w:val="0"/>
        <w:autoSpaceDN w:val="0"/>
        <w:bidi w:val="0"/>
        <w:adjustRightInd w:val="0"/>
        <w:snapToGrid w:val="0"/>
        <w:spacing w:before="245" w:line="480" w:lineRule="exact"/>
        <w:outlineLvl w:val="0"/>
        <w:rPr>
          <w:rFonts w:hint="default" w:ascii="仿宋" w:hAnsi="仿宋" w:eastAsia="仿宋" w:cs="仿宋"/>
          <w:b/>
          <w:bCs/>
          <w:spacing w:val="9"/>
          <w:sz w:val="24"/>
          <w:szCs w:val="24"/>
          <w:lang w:val="en-US" w:eastAsia="zh-CN"/>
        </w:rPr>
      </w:pPr>
      <w:r>
        <w:rPr>
          <w:rFonts w:hint="eastAsia" w:ascii="仿宋" w:hAnsi="仿宋" w:eastAsia="仿宋" w:cs="仿宋"/>
          <w:b/>
          <w:bCs/>
          <w:spacing w:val="9"/>
          <w:sz w:val="24"/>
          <w:szCs w:val="24"/>
          <w:lang w:val="en-US" w:eastAsia="zh-CN"/>
        </w:rPr>
        <w:t>十六、合同授予</w:t>
      </w:r>
    </w:p>
    <w:p w14:paraId="6C053AA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highlight w:val="red"/>
          <w:lang w:val="en-US"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卖方收到合同签订通知书后</w:t>
      </w:r>
      <w:r>
        <w:rPr>
          <w:rFonts w:hint="eastAsia" w:ascii="仿宋" w:hAnsi="仿宋" w:eastAsia="仿宋" w:cs="仿宋"/>
          <w:spacing w:val="10"/>
          <w:sz w:val="24"/>
          <w:szCs w:val="24"/>
          <w:highlight w:val="none"/>
          <w:lang w:eastAsia="zh-CN"/>
        </w:rPr>
        <w:t>，7天内双方签订</w:t>
      </w:r>
      <w:r>
        <w:rPr>
          <w:rFonts w:hint="eastAsia" w:ascii="仿宋" w:hAnsi="仿宋" w:eastAsia="仿宋" w:cs="仿宋"/>
          <w:spacing w:val="10"/>
          <w:sz w:val="24"/>
          <w:szCs w:val="24"/>
          <w:highlight w:val="none"/>
          <w:lang w:val="en-US" w:eastAsia="zh-CN"/>
        </w:rPr>
        <w:t>采购</w:t>
      </w:r>
      <w:r>
        <w:rPr>
          <w:rFonts w:hint="eastAsia" w:ascii="仿宋" w:hAnsi="仿宋" w:eastAsia="仿宋" w:cs="仿宋"/>
          <w:spacing w:val="10"/>
          <w:sz w:val="24"/>
          <w:szCs w:val="24"/>
          <w:highlight w:val="none"/>
          <w:lang w:eastAsia="zh-CN"/>
        </w:rPr>
        <w:t>合同、安全协议</w:t>
      </w:r>
      <w:r>
        <w:rPr>
          <w:rFonts w:hint="eastAsia" w:ascii="仿宋" w:hAnsi="仿宋" w:eastAsia="仿宋" w:cs="仿宋"/>
          <w:spacing w:val="10"/>
          <w:sz w:val="24"/>
          <w:szCs w:val="24"/>
          <w:highlight w:val="none"/>
          <w:lang w:val="en-US" w:eastAsia="zh-CN"/>
        </w:rPr>
        <w:t>及廉洁协议</w:t>
      </w:r>
      <w:r>
        <w:rPr>
          <w:rFonts w:hint="eastAsia" w:ascii="仿宋" w:hAnsi="仿宋" w:eastAsia="仿宋" w:cs="仿宋"/>
          <w:spacing w:val="10"/>
          <w:sz w:val="24"/>
          <w:szCs w:val="24"/>
          <w:highlight w:val="none"/>
          <w:lang w:eastAsia="zh-CN"/>
        </w:rPr>
        <w:t>。</w:t>
      </w:r>
    </w:p>
    <w:p w14:paraId="6C69A9CF">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highlight w:val="none"/>
          <w:lang w:val="en-US"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签订合同前，卖方须向采购人缴纳履约保证金/提交银行履约保函，额度为合同总额的5%。</w:t>
      </w:r>
    </w:p>
    <w:p w14:paraId="708E9132">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eastAsia="zh-CN"/>
        </w:rPr>
      </w:pPr>
      <w:bookmarkStart w:id="12" w:name="_Toc4361"/>
      <w:r>
        <w:rPr>
          <w:rFonts w:hint="eastAsia" w:ascii="仿宋" w:hAnsi="仿宋" w:eastAsia="仿宋" w:cs="仿宋"/>
          <w:b/>
          <w:bCs/>
          <w:spacing w:val="9"/>
          <w:sz w:val="24"/>
          <w:szCs w:val="24"/>
          <w:lang w:eastAsia="zh-CN"/>
        </w:rPr>
        <w:t>十七、</w:t>
      </w:r>
      <w:r>
        <w:rPr>
          <w:rFonts w:hint="eastAsia" w:ascii="仿宋" w:hAnsi="仿宋" w:eastAsia="仿宋" w:cs="仿宋"/>
          <w:b/>
          <w:bCs/>
          <w:spacing w:val="9"/>
          <w:sz w:val="24"/>
          <w:szCs w:val="24"/>
          <w:lang w:val="en-US" w:eastAsia="zh-CN"/>
        </w:rPr>
        <w:t>合同</w:t>
      </w:r>
      <w:r>
        <w:rPr>
          <w:rFonts w:hint="eastAsia" w:ascii="仿宋" w:hAnsi="仿宋" w:eastAsia="仿宋" w:cs="仿宋"/>
          <w:b/>
          <w:bCs/>
          <w:spacing w:val="9"/>
          <w:sz w:val="24"/>
          <w:szCs w:val="24"/>
          <w:lang w:eastAsia="zh-CN"/>
        </w:rPr>
        <w:t>工期延误</w:t>
      </w:r>
    </w:p>
    <w:p w14:paraId="286518B6">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）因采购人原因导致工期延误的其他情形：适当延长工期，不承担</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highlight w:val="none"/>
          <w:lang w:eastAsia="zh-CN"/>
        </w:rPr>
        <w:t>的经济损失。</w:t>
      </w:r>
      <w:bookmarkEnd w:id="12"/>
      <w:r>
        <w:rPr>
          <w:rFonts w:hint="eastAsia" w:ascii="仿宋" w:hAnsi="仿宋" w:eastAsia="仿宋" w:cs="仿宋"/>
          <w:spacing w:val="10"/>
          <w:sz w:val="24"/>
          <w:szCs w:val="24"/>
          <w:highlight w:val="none"/>
          <w:lang w:eastAsia="zh-CN"/>
        </w:rPr>
        <w:t xml:space="preserve"> </w:t>
      </w:r>
    </w:p>
    <w:p w14:paraId="4971C72C">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）因</w:t>
      </w:r>
      <w:r>
        <w:rPr>
          <w:rFonts w:hint="eastAsia" w:ascii="仿宋" w:hAnsi="仿宋" w:eastAsia="仿宋" w:cs="仿宋"/>
          <w:spacing w:val="10"/>
          <w:sz w:val="24"/>
          <w:szCs w:val="24"/>
          <w:highlight w:val="none"/>
          <w:lang w:val="en-US" w:eastAsia="zh-CN"/>
        </w:rPr>
        <w:t>卖方</w:t>
      </w:r>
      <w:r>
        <w:rPr>
          <w:rFonts w:hint="eastAsia" w:ascii="仿宋" w:hAnsi="仿宋" w:eastAsia="仿宋" w:cs="仿宋"/>
          <w:spacing w:val="10"/>
          <w:sz w:val="24"/>
          <w:szCs w:val="24"/>
          <w:highlight w:val="none"/>
          <w:lang w:eastAsia="zh-CN"/>
        </w:rPr>
        <w:t>原因导致工期延误：</w:t>
      </w:r>
    </w:p>
    <w:p w14:paraId="2CF2C0A5">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逾期竣工的第一周内，工期每延误一天罚款合同金额的0.1%；</w:t>
      </w:r>
    </w:p>
    <w:p w14:paraId="77D555BA">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逾期竣工的第</w:t>
      </w:r>
      <w:r>
        <w:rPr>
          <w:rFonts w:hint="eastAsia" w:ascii="仿宋" w:hAnsi="仿宋" w:eastAsia="仿宋" w:cs="仿宋"/>
          <w:spacing w:val="10"/>
          <w:sz w:val="24"/>
          <w:szCs w:val="24"/>
          <w:highlight w:val="none"/>
          <w:lang w:val="en-US" w:eastAsia="zh-CN"/>
        </w:rPr>
        <w:t>二</w:t>
      </w:r>
      <w:r>
        <w:rPr>
          <w:rFonts w:hint="eastAsia" w:ascii="仿宋" w:hAnsi="仿宋" w:eastAsia="仿宋" w:cs="仿宋"/>
          <w:spacing w:val="10"/>
          <w:sz w:val="24"/>
          <w:szCs w:val="24"/>
          <w:highlight w:val="none"/>
          <w:lang w:eastAsia="zh-CN"/>
        </w:rPr>
        <w:t>周内，工期每延误一天罚款合同金额的0.2%；</w:t>
      </w:r>
    </w:p>
    <w:p w14:paraId="4E46ADF7">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lang w:eastAsia="zh-CN"/>
        </w:rPr>
        <w:t>逾期竣工从第</w:t>
      </w:r>
      <w:r>
        <w:rPr>
          <w:rFonts w:hint="eastAsia" w:ascii="仿宋" w:hAnsi="仿宋" w:eastAsia="仿宋" w:cs="仿宋"/>
          <w:spacing w:val="10"/>
          <w:sz w:val="24"/>
          <w:szCs w:val="24"/>
          <w:highlight w:val="none"/>
          <w:lang w:val="en-US" w:eastAsia="zh-CN"/>
        </w:rPr>
        <w:t>三</w:t>
      </w:r>
      <w:r>
        <w:rPr>
          <w:rFonts w:hint="eastAsia" w:ascii="仿宋" w:hAnsi="仿宋" w:eastAsia="仿宋" w:cs="仿宋"/>
          <w:spacing w:val="10"/>
          <w:sz w:val="24"/>
          <w:szCs w:val="24"/>
          <w:highlight w:val="none"/>
          <w:lang w:eastAsia="zh-CN"/>
        </w:rPr>
        <w:t>周起，工期每延误一天罚款合同金额的0.5%。</w:t>
      </w:r>
    </w:p>
    <w:p w14:paraId="088CBE11">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lang w:eastAsia="zh-CN"/>
        </w:rPr>
        <w:t>）逾期竣工违约金的上限：合同金额的</w:t>
      </w:r>
      <w:r>
        <w:rPr>
          <w:rFonts w:hint="eastAsia" w:ascii="仿宋" w:hAnsi="仿宋" w:eastAsia="仿宋" w:cs="仿宋"/>
          <w:spacing w:val="10"/>
          <w:sz w:val="24"/>
          <w:szCs w:val="24"/>
          <w:highlight w:val="none"/>
          <w:lang w:val="en-US" w:eastAsia="zh-CN"/>
        </w:rPr>
        <w:t>5</w:t>
      </w:r>
      <w:r>
        <w:rPr>
          <w:rFonts w:hint="eastAsia" w:ascii="仿宋" w:hAnsi="仿宋" w:eastAsia="仿宋" w:cs="仿宋"/>
          <w:spacing w:val="10"/>
          <w:sz w:val="24"/>
          <w:szCs w:val="24"/>
          <w:highlight w:val="none"/>
          <w:lang w:eastAsia="zh-CN"/>
        </w:rPr>
        <w:t>%。逾期竣工违约金的支付不能免除成交单位继续履行合同的义务。</w:t>
      </w:r>
    </w:p>
    <w:p w14:paraId="1A6443C8">
      <w:pPr>
        <w:keepNext w:val="0"/>
        <w:keepLines w:val="0"/>
        <w:pageBreakBefore w:val="0"/>
        <w:wordWrap/>
        <w:overflowPunct/>
        <w:autoSpaceDE w:val="0"/>
        <w:autoSpaceDN w:val="0"/>
        <w:bidi w:val="0"/>
        <w:adjustRightInd w:val="0"/>
        <w:snapToGrid w:val="0"/>
        <w:spacing w:before="245" w:line="480" w:lineRule="exact"/>
        <w:outlineLvl w:val="0"/>
        <w:rPr>
          <w:rFonts w:hint="eastAsia" w:ascii="仿宋" w:hAnsi="仿宋" w:eastAsia="仿宋" w:cs="仿宋"/>
          <w:b/>
          <w:bCs/>
          <w:spacing w:val="9"/>
          <w:sz w:val="24"/>
          <w:szCs w:val="24"/>
          <w:lang w:val="en-US" w:eastAsia="zh-CN"/>
        </w:rPr>
      </w:pPr>
      <w:bookmarkStart w:id="13" w:name="_Toc1661"/>
      <w:r>
        <w:rPr>
          <w:rFonts w:hint="eastAsia" w:ascii="仿宋" w:hAnsi="仿宋" w:eastAsia="仿宋" w:cs="仿宋"/>
          <w:b/>
          <w:bCs/>
          <w:spacing w:val="9"/>
          <w:sz w:val="24"/>
          <w:szCs w:val="24"/>
          <w:lang w:val="en-US" w:eastAsia="zh-CN"/>
        </w:rPr>
        <w:t>十八、付款方式</w:t>
      </w:r>
      <w:bookmarkEnd w:id="13"/>
    </w:p>
    <w:p w14:paraId="13890C93">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zh-CN" w:eastAsia="zh-CN"/>
        </w:rPr>
        <w:t>合同生效后10</w:t>
      </w:r>
      <w:r>
        <w:rPr>
          <w:rFonts w:hint="eastAsia" w:ascii="仿宋" w:hAnsi="仿宋" w:eastAsia="仿宋" w:cs="仿宋"/>
          <w:spacing w:val="10"/>
          <w:sz w:val="24"/>
          <w:szCs w:val="24"/>
          <w:lang w:val="en-US" w:eastAsia="zh-CN"/>
        </w:rPr>
        <w:t>个工作日</w:t>
      </w:r>
      <w:r>
        <w:rPr>
          <w:rFonts w:hint="eastAsia" w:ascii="仿宋" w:hAnsi="仿宋" w:eastAsia="仿宋" w:cs="仿宋"/>
          <w:spacing w:val="10"/>
          <w:sz w:val="24"/>
          <w:szCs w:val="24"/>
          <w:lang w:val="zh-CN" w:eastAsia="zh-CN"/>
        </w:rPr>
        <w:t>内支付合同</w:t>
      </w:r>
      <w:r>
        <w:rPr>
          <w:rFonts w:hint="eastAsia" w:ascii="仿宋" w:hAnsi="仿宋" w:eastAsia="仿宋" w:cs="仿宋"/>
          <w:spacing w:val="10"/>
          <w:sz w:val="24"/>
          <w:szCs w:val="24"/>
          <w:lang w:eastAsia="zh-CN"/>
        </w:rPr>
        <w:t>总价</w:t>
      </w:r>
      <w:r>
        <w:rPr>
          <w:rFonts w:hint="eastAsia" w:ascii="仿宋" w:hAnsi="仿宋" w:eastAsia="仿宋" w:cs="仿宋"/>
          <w:spacing w:val="10"/>
          <w:sz w:val="24"/>
          <w:szCs w:val="24"/>
          <w:lang w:val="zh-CN" w:eastAsia="zh-CN"/>
        </w:rPr>
        <w:t>的</w:t>
      </w:r>
      <w:r>
        <w:rPr>
          <w:rFonts w:hint="eastAsia" w:ascii="仿宋" w:hAnsi="仿宋" w:eastAsia="仿宋" w:cs="仿宋"/>
          <w:spacing w:val="10"/>
          <w:sz w:val="24"/>
          <w:szCs w:val="24"/>
          <w:lang w:val="en-US" w:eastAsia="zh-CN"/>
        </w:rPr>
        <w:t>20</w:t>
      </w:r>
      <w:r>
        <w:rPr>
          <w:rFonts w:hint="eastAsia" w:ascii="仿宋" w:hAnsi="仿宋" w:eastAsia="仿宋" w:cs="仿宋"/>
          <w:spacing w:val="10"/>
          <w:sz w:val="24"/>
          <w:szCs w:val="24"/>
          <w:lang w:val="zh-CN" w:eastAsia="zh-CN"/>
        </w:rPr>
        <w:t>%，作为</w:t>
      </w:r>
      <w:r>
        <w:rPr>
          <w:rFonts w:hint="eastAsia" w:ascii="仿宋" w:hAnsi="仿宋" w:eastAsia="仿宋" w:cs="仿宋"/>
          <w:spacing w:val="10"/>
          <w:sz w:val="24"/>
          <w:szCs w:val="24"/>
          <w:lang w:eastAsia="zh-CN"/>
        </w:rPr>
        <w:t>排产</w:t>
      </w:r>
      <w:r>
        <w:rPr>
          <w:rFonts w:hint="eastAsia" w:ascii="仿宋" w:hAnsi="仿宋" w:eastAsia="仿宋" w:cs="仿宋"/>
          <w:spacing w:val="10"/>
          <w:sz w:val="24"/>
          <w:szCs w:val="24"/>
          <w:lang w:val="zh-CN" w:eastAsia="zh-CN"/>
        </w:rPr>
        <w:t>预付款；</w:t>
      </w:r>
    </w:p>
    <w:p w14:paraId="0BB430BB">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）全套电梯设备（</w:t>
      </w:r>
      <w:r>
        <w:rPr>
          <w:rFonts w:hint="eastAsia" w:ascii="仿宋" w:hAnsi="仿宋" w:eastAsia="仿宋" w:cs="仿宋"/>
          <w:spacing w:val="10"/>
          <w:sz w:val="24"/>
          <w:szCs w:val="24"/>
          <w:lang w:val="en-US" w:eastAsia="zh-CN"/>
        </w:rPr>
        <w:t>含</w:t>
      </w:r>
      <w:r>
        <w:rPr>
          <w:rFonts w:hint="eastAsia" w:ascii="仿宋" w:hAnsi="仿宋" w:eastAsia="仿宋" w:cs="仿宋"/>
          <w:spacing w:val="10"/>
          <w:sz w:val="24"/>
          <w:szCs w:val="24"/>
          <w:lang w:eastAsia="zh-CN"/>
        </w:rPr>
        <w:t>钢结构、玻璃幕墙及连廊主材</w:t>
      </w:r>
      <w:r>
        <w:rPr>
          <w:rFonts w:hint="eastAsia" w:ascii="仿宋" w:hAnsi="仿宋" w:eastAsia="仿宋" w:cs="仿宋"/>
          <w:spacing w:val="10"/>
          <w:sz w:val="24"/>
          <w:szCs w:val="24"/>
          <w:lang w:val="en-US" w:eastAsia="zh-CN"/>
        </w:rPr>
        <w:t>等</w:t>
      </w:r>
      <w:r>
        <w:rPr>
          <w:rFonts w:hint="eastAsia" w:ascii="仿宋" w:hAnsi="仿宋" w:eastAsia="仿宋" w:cs="仿宋"/>
          <w:spacing w:val="10"/>
          <w:sz w:val="24"/>
          <w:szCs w:val="24"/>
          <w:lang w:eastAsia="zh-CN"/>
        </w:rPr>
        <w:t>）全部到货并经</w:t>
      </w:r>
      <w:r>
        <w:rPr>
          <w:rFonts w:hint="eastAsia" w:ascii="仿宋" w:hAnsi="仿宋" w:eastAsia="仿宋" w:cs="仿宋"/>
          <w:spacing w:val="10"/>
          <w:sz w:val="24"/>
          <w:szCs w:val="24"/>
          <w:lang w:val="en-US" w:eastAsia="zh-CN"/>
        </w:rPr>
        <w:t>采购人</w:t>
      </w:r>
      <w:r>
        <w:rPr>
          <w:rFonts w:hint="eastAsia" w:ascii="仿宋" w:hAnsi="仿宋" w:eastAsia="仿宋" w:cs="仿宋"/>
          <w:spacing w:val="10"/>
          <w:sz w:val="24"/>
          <w:szCs w:val="24"/>
          <w:lang w:eastAsia="zh-CN"/>
        </w:rPr>
        <w:t>现场验收合格后，10</w:t>
      </w:r>
      <w:r>
        <w:rPr>
          <w:rFonts w:hint="eastAsia" w:ascii="仿宋" w:hAnsi="仿宋" w:eastAsia="仿宋" w:cs="仿宋"/>
          <w:spacing w:val="10"/>
          <w:sz w:val="24"/>
          <w:szCs w:val="24"/>
          <w:lang w:val="en-US" w:eastAsia="zh-CN"/>
        </w:rPr>
        <w:t>个工作日</w:t>
      </w:r>
      <w:r>
        <w:rPr>
          <w:rFonts w:hint="eastAsia" w:ascii="仿宋" w:hAnsi="仿宋" w:eastAsia="仿宋" w:cs="仿宋"/>
          <w:spacing w:val="10"/>
          <w:sz w:val="24"/>
          <w:szCs w:val="24"/>
          <w:lang w:eastAsia="zh-CN"/>
        </w:rPr>
        <w:t>内向</w:t>
      </w:r>
      <w:r>
        <w:rPr>
          <w:rFonts w:hint="eastAsia" w:ascii="仿宋" w:hAnsi="仿宋" w:eastAsia="仿宋" w:cs="仿宋"/>
          <w:spacing w:val="10"/>
          <w:sz w:val="24"/>
          <w:szCs w:val="24"/>
          <w:lang w:val="en-US" w:eastAsia="zh-CN"/>
        </w:rPr>
        <w:t>卖</w:t>
      </w:r>
      <w:r>
        <w:rPr>
          <w:rFonts w:hint="eastAsia" w:ascii="仿宋" w:hAnsi="仿宋" w:eastAsia="仿宋" w:cs="仿宋"/>
          <w:spacing w:val="10"/>
          <w:sz w:val="24"/>
          <w:szCs w:val="24"/>
          <w:lang w:eastAsia="zh-CN"/>
        </w:rPr>
        <w:t>方支付至合同总价的</w:t>
      </w:r>
      <w:r>
        <w:rPr>
          <w:rFonts w:hint="eastAsia" w:ascii="仿宋" w:hAnsi="仿宋" w:eastAsia="仿宋" w:cs="仿宋"/>
          <w:spacing w:val="10"/>
          <w:sz w:val="24"/>
          <w:szCs w:val="24"/>
          <w:lang w:val="en-US" w:eastAsia="zh-CN"/>
        </w:rPr>
        <w:t>6</w:t>
      </w:r>
      <w:r>
        <w:rPr>
          <w:rFonts w:hint="eastAsia" w:ascii="仿宋" w:hAnsi="仿宋" w:eastAsia="仿宋" w:cs="仿宋"/>
          <w:spacing w:val="10"/>
          <w:sz w:val="24"/>
          <w:szCs w:val="24"/>
          <w:lang w:eastAsia="zh-CN"/>
        </w:rPr>
        <w:t>0%；</w:t>
      </w:r>
    </w:p>
    <w:p w14:paraId="1ABE3ACC">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zh-CN" w:eastAsia="zh-CN"/>
        </w:rPr>
        <w:t>项目安装调试完成，取得特种设备使用许可证，并经</w:t>
      </w:r>
      <w:r>
        <w:rPr>
          <w:rFonts w:hint="eastAsia" w:ascii="仿宋" w:hAnsi="仿宋" w:eastAsia="仿宋" w:cs="仿宋"/>
          <w:spacing w:val="10"/>
          <w:sz w:val="24"/>
          <w:szCs w:val="24"/>
          <w:lang w:val="en-US" w:eastAsia="zh-CN"/>
        </w:rPr>
        <w:t>买</w:t>
      </w:r>
      <w:r>
        <w:rPr>
          <w:rFonts w:hint="eastAsia" w:ascii="仿宋" w:hAnsi="仿宋" w:eastAsia="仿宋" w:cs="仿宋"/>
          <w:spacing w:val="10"/>
          <w:sz w:val="24"/>
          <w:szCs w:val="24"/>
          <w:lang w:eastAsia="zh-CN"/>
        </w:rPr>
        <w:t>方</w:t>
      </w:r>
      <w:r>
        <w:rPr>
          <w:rFonts w:hint="eastAsia" w:ascii="仿宋" w:hAnsi="仿宋" w:eastAsia="仿宋" w:cs="仿宋"/>
          <w:spacing w:val="10"/>
          <w:sz w:val="24"/>
          <w:szCs w:val="24"/>
          <w:lang w:val="zh-CN" w:eastAsia="zh-CN"/>
        </w:rPr>
        <w:t>组织竣工验收合格后，10个工作日内向</w:t>
      </w:r>
      <w:r>
        <w:rPr>
          <w:rFonts w:hint="eastAsia" w:ascii="仿宋" w:hAnsi="仿宋" w:eastAsia="仿宋" w:cs="仿宋"/>
          <w:spacing w:val="10"/>
          <w:sz w:val="24"/>
          <w:szCs w:val="24"/>
          <w:lang w:val="en-US" w:eastAsia="zh-CN"/>
        </w:rPr>
        <w:t>卖</w:t>
      </w:r>
      <w:r>
        <w:rPr>
          <w:rFonts w:hint="eastAsia" w:ascii="仿宋" w:hAnsi="仿宋" w:eastAsia="仿宋" w:cs="仿宋"/>
          <w:spacing w:val="10"/>
          <w:sz w:val="24"/>
          <w:szCs w:val="24"/>
          <w:lang w:val="zh-CN" w:eastAsia="zh-CN"/>
        </w:rPr>
        <w:t>方支付至合同总价的</w:t>
      </w:r>
      <w:r>
        <w:rPr>
          <w:rFonts w:hint="eastAsia" w:ascii="仿宋" w:hAnsi="仿宋" w:eastAsia="仿宋" w:cs="仿宋"/>
          <w:spacing w:val="10"/>
          <w:sz w:val="24"/>
          <w:szCs w:val="24"/>
          <w:lang w:val="en-US" w:eastAsia="zh-CN"/>
        </w:rPr>
        <w:t>90</w:t>
      </w:r>
      <w:r>
        <w:rPr>
          <w:rFonts w:hint="eastAsia" w:ascii="仿宋" w:hAnsi="仿宋" w:eastAsia="仿宋" w:cs="仿宋"/>
          <w:spacing w:val="10"/>
          <w:sz w:val="24"/>
          <w:szCs w:val="24"/>
          <w:lang w:val="zh-CN" w:eastAsia="zh-CN"/>
        </w:rPr>
        <w:t>%；</w:t>
      </w:r>
    </w:p>
    <w:p w14:paraId="1BDC8BF4">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4</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合同</w:t>
      </w:r>
      <w:r>
        <w:rPr>
          <w:rFonts w:hint="eastAsia" w:ascii="仿宋" w:hAnsi="仿宋" w:eastAsia="仿宋" w:cs="仿宋"/>
          <w:spacing w:val="10"/>
          <w:sz w:val="24"/>
          <w:szCs w:val="24"/>
          <w:lang w:eastAsia="zh-CN"/>
        </w:rPr>
        <w:t>总价的</w:t>
      </w:r>
      <w:r>
        <w:rPr>
          <w:rFonts w:hint="eastAsia" w:ascii="仿宋" w:hAnsi="仿宋" w:eastAsia="仿宋" w:cs="仿宋"/>
          <w:spacing w:val="10"/>
          <w:sz w:val="24"/>
          <w:szCs w:val="24"/>
          <w:lang w:val="en-US" w:eastAsia="zh-CN"/>
        </w:rPr>
        <w:t>10</w:t>
      </w:r>
      <w:r>
        <w:rPr>
          <w:rFonts w:hint="eastAsia" w:ascii="仿宋" w:hAnsi="仿宋" w:eastAsia="仿宋" w:cs="仿宋"/>
          <w:spacing w:val="10"/>
          <w:sz w:val="24"/>
          <w:szCs w:val="24"/>
          <w:lang w:eastAsia="zh-CN"/>
        </w:rPr>
        <w:t>%作为质保金，自竣工验收合格满</w:t>
      </w:r>
      <w:r>
        <w:rPr>
          <w:rFonts w:hint="eastAsia" w:ascii="仿宋" w:hAnsi="仿宋" w:eastAsia="仿宋" w:cs="仿宋"/>
          <w:spacing w:val="10"/>
          <w:sz w:val="24"/>
          <w:szCs w:val="24"/>
          <w:lang w:val="en-US" w:eastAsia="zh-CN"/>
        </w:rPr>
        <w:t>两</w:t>
      </w:r>
      <w:r>
        <w:rPr>
          <w:rFonts w:hint="eastAsia" w:ascii="仿宋" w:hAnsi="仿宋" w:eastAsia="仿宋" w:cs="仿宋"/>
          <w:spacing w:val="10"/>
          <w:sz w:val="24"/>
          <w:szCs w:val="24"/>
          <w:lang w:eastAsia="zh-CN"/>
        </w:rPr>
        <w:t>年且无质量问题、</w:t>
      </w:r>
      <w:r>
        <w:rPr>
          <w:rFonts w:hint="eastAsia" w:ascii="仿宋" w:hAnsi="仿宋" w:eastAsia="仿宋" w:cs="仿宋"/>
          <w:spacing w:val="10"/>
          <w:sz w:val="24"/>
          <w:szCs w:val="24"/>
          <w:lang w:val="en-US" w:eastAsia="zh-CN"/>
        </w:rPr>
        <w:t>卖方</w:t>
      </w:r>
      <w:r>
        <w:rPr>
          <w:rFonts w:hint="eastAsia" w:ascii="仿宋" w:hAnsi="仿宋" w:eastAsia="仿宋" w:cs="仿宋"/>
          <w:spacing w:val="10"/>
          <w:sz w:val="24"/>
          <w:szCs w:val="24"/>
          <w:lang w:eastAsia="zh-CN"/>
        </w:rPr>
        <w:t>完成质保义务后10个工作日内，甲方无息一次性付清。</w:t>
      </w:r>
    </w:p>
    <w:p w14:paraId="0E2F707E">
      <w:pPr>
        <w:keepNext w:val="0"/>
        <w:keepLines w:val="0"/>
        <w:pageBreakBefore w:val="0"/>
        <w:wordWrap/>
        <w:overflowPunct/>
        <w:autoSpaceDE w:val="0"/>
        <w:autoSpaceDN w:val="0"/>
        <w:bidi w:val="0"/>
        <w:adjustRightInd w:val="0"/>
        <w:snapToGrid w:val="0"/>
        <w:spacing w:line="480" w:lineRule="exact"/>
        <w:ind w:firstLine="520" w:firstLineChars="200"/>
        <w:jc w:val="both"/>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5</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每次付款前，卖方提交等额13%增值税发票。</w:t>
      </w:r>
    </w:p>
    <w:p w14:paraId="76F1C1B1">
      <w:pPr>
        <w:pStyle w:val="11"/>
        <w:keepNext w:val="0"/>
        <w:keepLines w:val="0"/>
        <w:pageBreakBefore w:val="0"/>
        <w:widowControl w:val="0"/>
        <w:kinsoku/>
        <w:wordWrap/>
        <w:overflowPunct/>
        <w:topLinePunct/>
        <w:autoSpaceDE w:val="0"/>
        <w:autoSpaceDN w:val="0"/>
        <w:bidi w:val="0"/>
        <w:adjustRightInd w:val="0"/>
        <w:snapToGrid w:val="0"/>
        <w:spacing w:line="480" w:lineRule="exact"/>
        <w:ind w:firstLine="0" w:firstLineChars="0"/>
        <w:textAlignment w:val="auto"/>
        <w:outlineLvl w:val="9"/>
        <w:rPr>
          <w:rFonts w:ascii="仿宋" w:hAnsi="仿宋" w:eastAsia="仿宋" w:cs="仿宋"/>
          <w:b/>
          <w:bCs/>
          <w:spacing w:val="6"/>
          <w:sz w:val="23"/>
          <w:szCs w:val="23"/>
          <w:lang w:eastAsia="zh-CN"/>
        </w:rPr>
      </w:pPr>
      <w:bookmarkStart w:id="14" w:name="_Toc32039"/>
      <w:r>
        <w:rPr>
          <w:rFonts w:hint="eastAsia" w:ascii="仿宋" w:hAnsi="仿宋" w:eastAsia="仿宋" w:cs="仿宋"/>
          <w:b/>
          <w:bCs/>
          <w:spacing w:val="6"/>
          <w:sz w:val="23"/>
          <w:szCs w:val="23"/>
          <w:lang w:eastAsia="zh-CN"/>
        </w:rPr>
        <w:t>十</w:t>
      </w:r>
      <w:r>
        <w:rPr>
          <w:rFonts w:hint="eastAsia" w:ascii="仿宋" w:hAnsi="仿宋" w:eastAsia="仿宋" w:cs="仿宋"/>
          <w:b/>
          <w:bCs/>
          <w:spacing w:val="6"/>
          <w:sz w:val="23"/>
          <w:szCs w:val="23"/>
          <w:lang w:val="en-US" w:eastAsia="zh-CN"/>
        </w:rPr>
        <w:t>九</w:t>
      </w:r>
      <w:r>
        <w:rPr>
          <w:rFonts w:hint="eastAsia" w:ascii="仿宋" w:hAnsi="仿宋" w:eastAsia="仿宋" w:cs="仿宋"/>
          <w:b/>
          <w:bCs/>
          <w:spacing w:val="6"/>
          <w:sz w:val="23"/>
          <w:szCs w:val="23"/>
          <w:lang w:eastAsia="zh-CN"/>
        </w:rPr>
        <w:t>、其他</w:t>
      </w:r>
      <w:bookmarkEnd w:id="14"/>
    </w:p>
    <w:p w14:paraId="33A08A07">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zh-CN" w:eastAsia="zh-CN"/>
        </w:rPr>
        <w:t>（</w:t>
      </w:r>
      <w:r>
        <w:rPr>
          <w:rFonts w:hint="eastAsia" w:ascii="仿宋" w:hAnsi="仿宋" w:eastAsia="仿宋" w:cs="仿宋"/>
          <w:spacing w:val="10"/>
          <w:sz w:val="24"/>
          <w:szCs w:val="24"/>
          <w:lang w:val="en-US" w:eastAsia="zh-CN"/>
        </w:rPr>
        <w:t>1</w:t>
      </w:r>
      <w:r>
        <w:rPr>
          <w:rFonts w:hint="eastAsia" w:ascii="仿宋" w:hAnsi="仿宋" w:eastAsia="仿宋" w:cs="仿宋"/>
          <w:spacing w:val="10"/>
          <w:sz w:val="24"/>
          <w:szCs w:val="24"/>
          <w:lang w:val="zh-CN" w:eastAsia="zh-CN"/>
        </w:rPr>
        <w:t>）因特殊情况比价时间需变更的，湘澧盐化有限责任公司根据情况另行通知。</w:t>
      </w:r>
    </w:p>
    <w:p w14:paraId="30DC0995">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2</w:t>
      </w:r>
      <w:r>
        <w:rPr>
          <w:rFonts w:hint="eastAsia" w:ascii="仿宋" w:hAnsi="仿宋" w:eastAsia="仿宋" w:cs="仿宋"/>
          <w:spacing w:val="10"/>
          <w:sz w:val="24"/>
          <w:szCs w:val="24"/>
          <w:lang w:eastAsia="zh-CN"/>
        </w:rPr>
        <w:t>）供方除提供本次要求的电梯功能配置外，可根据采购人需要推荐选择电梯功能配置。</w:t>
      </w:r>
    </w:p>
    <w:p w14:paraId="04686735">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val="zh-CN" w:eastAsia="zh-CN"/>
        </w:rPr>
      </w:pP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3</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zh-CN" w:eastAsia="zh-CN"/>
        </w:rPr>
        <w:t>本次通知解释权归湘澧盐化有限责任公司。</w:t>
      </w:r>
    </w:p>
    <w:p w14:paraId="69762F67">
      <w:pPr>
        <w:pStyle w:val="2"/>
        <w:keepNext w:val="0"/>
        <w:keepLines w:val="0"/>
        <w:pageBreakBefore w:val="0"/>
        <w:wordWrap/>
        <w:overflowPunct/>
        <w:autoSpaceDE w:val="0"/>
        <w:autoSpaceDN w:val="0"/>
        <w:bidi w:val="0"/>
        <w:adjustRightInd w:val="0"/>
        <w:snapToGrid w:val="0"/>
        <w:spacing w:line="480" w:lineRule="exact"/>
        <w:rPr>
          <w:rFonts w:hint="eastAsia"/>
          <w:lang w:val="zh-CN" w:eastAsia="zh-CN"/>
        </w:rPr>
      </w:pPr>
    </w:p>
    <w:p w14:paraId="344C1A12">
      <w:pPr>
        <w:keepNext w:val="0"/>
        <w:keepLines w:val="0"/>
        <w:pageBreakBefore w:val="0"/>
        <w:wordWrap/>
        <w:overflowPunct/>
        <w:autoSpaceDE w:val="0"/>
        <w:autoSpaceDN w:val="0"/>
        <w:bidi w:val="0"/>
        <w:adjustRightInd w:val="0"/>
        <w:snapToGrid w:val="0"/>
        <w:spacing w:line="480" w:lineRule="exact"/>
        <w:ind w:firstLine="520" w:firstLineChars="200"/>
        <w:jc w:val="both"/>
        <w:rPr>
          <w:rFonts w:hint="eastAsia" w:ascii="仿宋" w:hAnsi="仿宋" w:eastAsia="仿宋" w:cs="仿宋"/>
          <w:spacing w:val="10"/>
          <w:sz w:val="24"/>
          <w:szCs w:val="24"/>
          <w:lang w:eastAsia="zh-CN"/>
        </w:rPr>
      </w:pPr>
    </w:p>
    <w:p w14:paraId="62A40A9C">
      <w:pPr>
        <w:keepNext w:val="0"/>
        <w:keepLines w:val="0"/>
        <w:pageBreakBefore w:val="0"/>
        <w:wordWrap/>
        <w:overflowPunct/>
        <w:autoSpaceDE w:val="0"/>
        <w:autoSpaceDN w:val="0"/>
        <w:bidi w:val="0"/>
        <w:adjustRightInd w:val="0"/>
        <w:snapToGrid w:val="0"/>
        <w:spacing w:line="480" w:lineRule="exact"/>
        <w:ind w:firstLine="4420" w:firstLineChars="17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联系</w:t>
      </w:r>
      <w:r>
        <w:rPr>
          <w:rFonts w:hint="eastAsia" w:ascii="仿宋" w:hAnsi="仿宋" w:eastAsia="仿宋" w:cs="仿宋"/>
          <w:spacing w:val="10"/>
          <w:sz w:val="24"/>
          <w:szCs w:val="24"/>
          <w:lang w:val="en-US" w:eastAsia="zh-CN"/>
        </w:rPr>
        <w:t>人</w:t>
      </w:r>
      <w:r>
        <w:rPr>
          <w:rFonts w:hint="eastAsia" w:ascii="仿宋" w:hAnsi="仿宋" w:eastAsia="仿宋" w:cs="仿宋"/>
          <w:spacing w:val="10"/>
          <w:sz w:val="24"/>
          <w:szCs w:val="24"/>
          <w:lang w:eastAsia="zh-CN"/>
        </w:rPr>
        <w:t>：</w:t>
      </w:r>
      <w:r>
        <w:rPr>
          <w:rFonts w:hint="eastAsia" w:ascii="仿宋" w:hAnsi="仿宋" w:eastAsia="仿宋" w:cs="仿宋"/>
          <w:spacing w:val="10"/>
          <w:sz w:val="24"/>
          <w:szCs w:val="24"/>
          <w:lang w:val="en-US" w:eastAsia="zh-CN"/>
        </w:rPr>
        <w:t>赵女士</w:t>
      </w:r>
      <w:r>
        <w:rPr>
          <w:rFonts w:hint="eastAsia" w:ascii="仿宋" w:hAnsi="仿宋" w:eastAsia="仿宋" w:cs="仿宋"/>
          <w:spacing w:val="10"/>
          <w:sz w:val="24"/>
          <w:szCs w:val="24"/>
          <w:lang w:eastAsia="zh-CN"/>
        </w:rPr>
        <w:t xml:space="preserve"> 13677462986</w:t>
      </w:r>
    </w:p>
    <w:p w14:paraId="5C557C49">
      <w:pPr>
        <w:keepNext w:val="0"/>
        <w:keepLines w:val="0"/>
        <w:pageBreakBefore w:val="0"/>
        <w:wordWrap/>
        <w:overflowPunct/>
        <w:autoSpaceDE w:val="0"/>
        <w:autoSpaceDN w:val="0"/>
        <w:bidi w:val="0"/>
        <w:adjustRightInd w:val="0"/>
        <w:snapToGrid w:val="0"/>
        <w:spacing w:line="480" w:lineRule="exact"/>
        <w:ind w:firstLine="4420" w:firstLineChars="17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val="en-US" w:eastAsia="zh-CN"/>
        </w:rPr>
        <w:t>湖</w:t>
      </w:r>
      <w:r>
        <w:rPr>
          <w:rFonts w:hint="eastAsia" w:ascii="仿宋" w:hAnsi="仿宋" w:eastAsia="仿宋" w:cs="仿宋"/>
          <w:spacing w:val="10"/>
          <w:sz w:val="24"/>
          <w:szCs w:val="24"/>
          <w:lang w:eastAsia="zh-CN"/>
        </w:rPr>
        <w:t>南省湘澧盐化有限责任公司</w:t>
      </w:r>
    </w:p>
    <w:p w14:paraId="568DEA37">
      <w:pPr>
        <w:keepNext w:val="0"/>
        <w:keepLines w:val="0"/>
        <w:pageBreakBefore w:val="0"/>
        <w:wordWrap/>
        <w:overflowPunct/>
        <w:autoSpaceDE w:val="0"/>
        <w:autoSpaceDN w:val="0"/>
        <w:bidi w:val="0"/>
        <w:adjustRightInd w:val="0"/>
        <w:snapToGrid w:val="0"/>
        <w:spacing w:line="480" w:lineRule="exact"/>
        <w:ind w:firstLine="5200" w:firstLineChars="2000"/>
        <w:jc w:val="both"/>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2026年5月</w:t>
      </w:r>
      <w:r>
        <w:rPr>
          <w:rFonts w:hint="eastAsia" w:ascii="仿宋" w:hAnsi="仿宋" w:eastAsia="仿宋" w:cs="仿宋"/>
          <w:spacing w:val="10"/>
          <w:sz w:val="24"/>
          <w:szCs w:val="24"/>
          <w:lang w:val="en-US" w:eastAsia="zh-CN"/>
        </w:rPr>
        <w:t>19</w:t>
      </w:r>
      <w:r>
        <w:rPr>
          <w:rFonts w:hint="eastAsia" w:ascii="仿宋" w:hAnsi="仿宋" w:eastAsia="仿宋" w:cs="仿宋"/>
          <w:spacing w:val="10"/>
          <w:sz w:val="24"/>
          <w:szCs w:val="24"/>
          <w:lang w:eastAsia="zh-CN"/>
        </w:rPr>
        <w:t>日</w:t>
      </w:r>
    </w:p>
    <w:p w14:paraId="1D5F16D3">
      <w:pPr>
        <w:spacing w:line="384" w:lineRule="auto"/>
        <w:ind w:firstLine="520" w:firstLineChars="200"/>
        <w:jc w:val="both"/>
        <w:rPr>
          <w:rFonts w:hint="eastAsia" w:ascii="仿宋" w:hAnsi="仿宋" w:eastAsia="仿宋" w:cs="仿宋"/>
          <w:spacing w:val="10"/>
          <w:sz w:val="24"/>
          <w:szCs w:val="24"/>
          <w:lang w:eastAsia="zh-CN"/>
        </w:rPr>
      </w:pPr>
    </w:p>
    <w:p w14:paraId="21332E13">
      <w:pPr>
        <w:pStyle w:val="2"/>
        <w:rPr>
          <w:rFonts w:hint="eastAsia" w:ascii="仿宋" w:hAnsi="仿宋" w:eastAsia="仿宋" w:cs="仿宋"/>
          <w:spacing w:val="10"/>
          <w:sz w:val="24"/>
          <w:szCs w:val="24"/>
          <w:lang w:eastAsia="zh-CN"/>
        </w:rPr>
      </w:pPr>
    </w:p>
    <w:p w14:paraId="568D7EA6">
      <w:pPr>
        <w:rPr>
          <w:rFonts w:hint="eastAsia" w:ascii="仿宋" w:hAnsi="仿宋" w:eastAsia="仿宋" w:cs="仿宋"/>
          <w:spacing w:val="10"/>
          <w:sz w:val="24"/>
          <w:szCs w:val="24"/>
          <w:lang w:eastAsia="zh-CN"/>
        </w:rPr>
      </w:pPr>
    </w:p>
    <w:p w14:paraId="1D051396">
      <w:pPr>
        <w:pStyle w:val="2"/>
        <w:rPr>
          <w:rFonts w:hint="eastAsia" w:ascii="仿宋" w:hAnsi="仿宋" w:eastAsia="仿宋" w:cs="仿宋"/>
          <w:spacing w:val="10"/>
          <w:sz w:val="24"/>
          <w:szCs w:val="24"/>
          <w:lang w:eastAsia="zh-CN"/>
        </w:rPr>
      </w:pPr>
    </w:p>
    <w:p w14:paraId="77493AA6">
      <w:pPr>
        <w:rPr>
          <w:rFonts w:hint="eastAsia" w:ascii="仿宋" w:hAnsi="仿宋" w:eastAsia="仿宋" w:cs="仿宋"/>
          <w:spacing w:val="10"/>
          <w:sz w:val="24"/>
          <w:szCs w:val="24"/>
          <w:lang w:eastAsia="zh-CN"/>
        </w:rPr>
      </w:pPr>
    </w:p>
    <w:p w14:paraId="63DC18E7">
      <w:pPr>
        <w:pStyle w:val="2"/>
        <w:rPr>
          <w:rFonts w:hint="eastAsia" w:ascii="仿宋" w:hAnsi="仿宋" w:eastAsia="仿宋" w:cs="仿宋"/>
          <w:spacing w:val="10"/>
          <w:sz w:val="24"/>
          <w:szCs w:val="24"/>
          <w:lang w:eastAsia="zh-CN"/>
        </w:rPr>
      </w:pPr>
    </w:p>
    <w:p w14:paraId="0A792298">
      <w:pPr>
        <w:rPr>
          <w:rFonts w:hint="eastAsia" w:ascii="仿宋" w:hAnsi="仿宋" w:eastAsia="仿宋" w:cs="仿宋"/>
          <w:spacing w:val="10"/>
          <w:sz w:val="24"/>
          <w:szCs w:val="24"/>
          <w:lang w:eastAsia="zh-CN"/>
        </w:rPr>
      </w:pPr>
    </w:p>
    <w:p w14:paraId="5BC8E844">
      <w:pPr>
        <w:pStyle w:val="2"/>
        <w:rPr>
          <w:rFonts w:hint="eastAsia" w:ascii="仿宋" w:hAnsi="仿宋" w:eastAsia="仿宋" w:cs="仿宋"/>
          <w:spacing w:val="10"/>
          <w:sz w:val="24"/>
          <w:szCs w:val="24"/>
          <w:lang w:eastAsia="zh-CN"/>
        </w:rPr>
      </w:pPr>
    </w:p>
    <w:p w14:paraId="19BC8E7E">
      <w:pPr>
        <w:rPr>
          <w:rFonts w:hint="eastAsia" w:ascii="仿宋" w:hAnsi="仿宋" w:eastAsia="仿宋" w:cs="仿宋"/>
          <w:spacing w:val="10"/>
          <w:sz w:val="24"/>
          <w:szCs w:val="24"/>
          <w:lang w:eastAsia="zh-CN"/>
        </w:rPr>
      </w:pPr>
    </w:p>
    <w:p w14:paraId="0245A9FF">
      <w:pPr>
        <w:pStyle w:val="2"/>
        <w:rPr>
          <w:rFonts w:hint="eastAsia" w:ascii="仿宋" w:hAnsi="仿宋" w:eastAsia="仿宋" w:cs="仿宋"/>
          <w:spacing w:val="10"/>
          <w:sz w:val="24"/>
          <w:szCs w:val="24"/>
          <w:lang w:eastAsia="zh-CN"/>
        </w:rPr>
      </w:pPr>
    </w:p>
    <w:p w14:paraId="515E4497">
      <w:pPr>
        <w:spacing w:before="104" w:line="392" w:lineRule="auto"/>
        <w:ind w:right="5390" w:rightChars="0"/>
        <w:outlineLvl w:val="0"/>
        <w:rPr>
          <w:lang w:eastAsia="zh-CN"/>
        </w:rPr>
      </w:pPr>
      <w:bookmarkStart w:id="15" w:name="_Toc1226"/>
      <w:r>
        <w:rPr>
          <w:rFonts w:hint="eastAsia" w:ascii="宋体" w:hAnsi="宋体" w:eastAsia="宋体" w:cs="宋体"/>
          <w:b/>
          <w:bCs/>
          <w:spacing w:val="8"/>
          <w:sz w:val="28"/>
          <w:szCs w:val="28"/>
          <w:lang w:eastAsia="zh-CN"/>
        </w:rPr>
        <w:t>附：响应文件格</w:t>
      </w:r>
      <w:bookmarkEnd w:id="15"/>
      <w:r>
        <w:rPr>
          <w:rFonts w:hint="eastAsia" w:ascii="宋体" w:hAnsi="宋体" w:eastAsia="宋体" w:cs="宋体"/>
          <w:b/>
          <w:bCs/>
          <w:spacing w:val="8"/>
          <w:sz w:val="28"/>
          <w:szCs w:val="28"/>
          <w:lang w:val="en-US" w:eastAsia="zh-CN"/>
        </w:rPr>
        <w:t>式</w:t>
      </w:r>
      <w:r>
        <w:rPr>
          <w:rFonts w:ascii="宋体" w:hAnsi="宋体" w:eastAsia="宋体" w:cs="宋体"/>
          <w:sz w:val="32"/>
          <w:szCs w:val="32"/>
          <w:lang w:eastAsia="zh-CN"/>
        </w:rPr>
        <w:t xml:space="preserve"> </w:t>
      </w:r>
    </w:p>
    <w:p w14:paraId="287A3A63">
      <w:pPr>
        <w:pStyle w:val="2"/>
        <w:spacing w:line="392" w:lineRule="auto"/>
        <w:rPr>
          <w:lang w:eastAsia="zh-CN"/>
        </w:rPr>
      </w:pPr>
    </w:p>
    <w:p w14:paraId="434643EA">
      <w:pPr>
        <w:spacing w:before="50" w:line="392" w:lineRule="auto"/>
        <w:ind w:left="719"/>
        <w:jc w:val="center"/>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湘澧盐化提质升级技术改造项目--130t/h循环流化床锅炉升级改造</w:t>
      </w:r>
    </w:p>
    <w:p w14:paraId="16D749E7">
      <w:pPr>
        <w:spacing w:before="50" w:line="392" w:lineRule="auto"/>
        <w:ind w:left="719"/>
        <w:jc w:val="center"/>
        <w:rPr>
          <w:rFonts w:hint="eastAsia" w:ascii="宋体" w:hAnsi="宋体" w:eastAsia="宋体" w:cs="宋体"/>
          <w:b/>
          <w:bCs/>
          <w:spacing w:val="8"/>
          <w:sz w:val="24"/>
          <w:szCs w:val="24"/>
          <w:lang w:eastAsia="zh-CN"/>
        </w:rPr>
      </w:pPr>
    </w:p>
    <w:p w14:paraId="741EA029">
      <w:pPr>
        <w:spacing w:before="50" w:line="392" w:lineRule="auto"/>
        <w:ind w:left="719"/>
        <w:jc w:val="center"/>
        <w:rPr>
          <w:lang w:eastAsia="zh-CN"/>
        </w:rPr>
      </w:pPr>
      <w:r>
        <w:rPr>
          <w:rFonts w:hint="eastAsia" w:ascii="宋体" w:hAnsi="宋体" w:eastAsia="宋体" w:cs="宋体"/>
          <w:b/>
          <w:bCs/>
          <w:spacing w:val="8"/>
          <w:sz w:val="30"/>
          <w:szCs w:val="30"/>
          <w:lang w:eastAsia="zh-CN"/>
        </w:rPr>
        <w:t>电梯询价采购</w:t>
      </w:r>
    </w:p>
    <w:p w14:paraId="55F32793">
      <w:pPr>
        <w:pStyle w:val="2"/>
        <w:spacing w:line="392" w:lineRule="auto"/>
        <w:rPr>
          <w:lang w:eastAsia="zh-CN"/>
        </w:rPr>
      </w:pPr>
    </w:p>
    <w:p w14:paraId="3E242974">
      <w:pPr>
        <w:pStyle w:val="2"/>
        <w:spacing w:line="392" w:lineRule="auto"/>
        <w:rPr>
          <w:lang w:eastAsia="zh-CN"/>
        </w:rPr>
      </w:pPr>
    </w:p>
    <w:p w14:paraId="0C571718">
      <w:pPr>
        <w:pStyle w:val="2"/>
        <w:spacing w:line="392" w:lineRule="auto"/>
        <w:rPr>
          <w:lang w:eastAsia="zh-CN"/>
        </w:rPr>
      </w:pPr>
    </w:p>
    <w:p w14:paraId="041D9FEE">
      <w:pPr>
        <w:pStyle w:val="2"/>
        <w:spacing w:line="392" w:lineRule="auto"/>
        <w:rPr>
          <w:lang w:eastAsia="zh-CN"/>
        </w:rPr>
      </w:pPr>
    </w:p>
    <w:p w14:paraId="7F8D2761">
      <w:pPr>
        <w:spacing w:before="50" w:line="392" w:lineRule="auto"/>
        <w:ind w:left="719"/>
        <w:jc w:val="center"/>
        <w:rPr>
          <w:rFonts w:hint="eastAsia" w:ascii="黑体" w:hAnsi="黑体" w:eastAsia="黑体" w:cs="黑体"/>
          <w:b/>
          <w:bCs/>
          <w:spacing w:val="8"/>
          <w:sz w:val="44"/>
          <w:szCs w:val="44"/>
          <w:lang w:eastAsia="zh-CN"/>
        </w:rPr>
      </w:pPr>
      <w:r>
        <w:rPr>
          <w:rFonts w:hint="eastAsia" w:ascii="黑体" w:hAnsi="黑体" w:eastAsia="黑体" w:cs="黑体"/>
          <w:b/>
          <w:bCs/>
          <w:spacing w:val="8"/>
          <w:sz w:val="44"/>
          <w:szCs w:val="44"/>
          <w:lang w:eastAsia="zh-CN"/>
        </w:rPr>
        <w:t>响应文件</w:t>
      </w:r>
    </w:p>
    <w:p w14:paraId="652C9DBC">
      <w:pPr>
        <w:pStyle w:val="2"/>
        <w:spacing w:line="392" w:lineRule="auto"/>
        <w:rPr>
          <w:lang w:eastAsia="zh-CN"/>
        </w:rPr>
      </w:pPr>
    </w:p>
    <w:p w14:paraId="7BAC2BE8">
      <w:pPr>
        <w:pStyle w:val="2"/>
        <w:spacing w:line="392" w:lineRule="auto"/>
        <w:rPr>
          <w:lang w:eastAsia="zh-CN"/>
        </w:rPr>
      </w:pPr>
    </w:p>
    <w:p w14:paraId="171D51BA">
      <w:pPr>
        <w:pStyle w:val="2"/>
        <w:spacing w:line="392" w:lineRule="auto"/>
        <w:rPr>
          <w:lang w:eastAsia="zh-CN"/>
        </w:rPr>
      </w:pPr>
    </w:p>
    <w:p w14:paraId="5AD51C84">
      <w:pPr>
        <w:pStyle w:val="2"/>
        <w:spacing w:line="392" w:lineRule="auto"/>
        <w:rPr>
          <w:lang w:eastAsia="zh-CN"/>
        </w:rPr>
      </w:pPr>
    </w:p>
    <w:p w14:paraId="797DDCB6">
      <w:pPr>
        <w:pStyle w:val="2"/>
        <w:spacing w:line="392" w:lineRule="auto"/>
        <w:rPr>
          <w:lang w:eastAsia="zh-CN"/>
        </w:rPr>
      </w:pPr>
    </w:p>
    <w:p w14:paraId="6C89208F">
      <w:pPr>
        <w:pStyle w:val="2"/>
        <w:spacing w:line="392" w:lineRule="auto"/>
        <w:rPr>
          <w:lang w:eastAsia="zh-CN"/>
        </w:rPr>
      </w:pPr>
    </w:p>
    <w:p w14:paraId="63B30442">
      <w:pPr>
        <w:spacing w:before="91" w:line="392" w:lineRule="auto"/>
        <w:ind w:left="2659"/>
        <w:rPr>
          <w:rFonts w:ascii="黑体" w:hAnsi="黑体" w:eastAsia="黑体" w:cs="黑体"/>
          <w:b/>
          <w:bCs/>
          <w:spacing w:val="11"/>
          <w:sz w:val="28"/>
          <w:szCs w:val="28"/>
          <w:lang w:eastAsia="zh-CN"/>
        </w:rPr>
      </w:pPr>
    </w:p>
    <w:p w14:paraId="65B750FC">
      <w:pPr>
        <w:spacing w:before="91" w:line="392" w:lineRule="auto"/>
        <w:ind w:left="2659"/>
        <w:rPr>
          <w:rFonts w:ascii="黑体" w:hAnsi="黑体" w:eastAsia="黑体" w:cs="黑体"/>
          <w:b/>
          <w:bCs/>
          <w:spacing w:val="11"/>
          <w:sz w:val="28"/>
          <w:szCs w:val="28"/>
          <w:lang w:eastAsia="zh-CN"/>
        </w:rPr>
      </w:pPr>
    </w:p>
    <w:p w14:paraId="44AABACC">
      <w:pPr>
        <w:spacing w:before="91" w:line="392" w:lineRule="auto"/>
        <w:ind w:left="2659"/>
        <w:rPr>
          <w:rFonts w:ascii="黑体" w:hAnsi="黑体" w:eastAsia="黑体" w:cs="黑体"/>
          <w:b/>
          <w:bCs/>
          <w:spacing w:val="11"/>
          <w:sz w:val="28"/>
          <w:szCs w:val="28"/>
          <w:lang w:eastAsia="zh-CN"/>
        </w:rPr>
      </w:pPr>
    </w:p>
    <w:p w14:paraId="64CD097C">
      <w:pPr>
        <w:spacing w:before="91" w:line="392" w:lineRule="auto"/>
        <w:ind w:left="2659"/>
        <w:rPr>
          <w:rFonts w:ascii="黑体" w:hAnsi="黑体" w:eastAsia="黑体" w:cs="黑体"/>
          <w:b/>
          <w:bCs/>
          <w:spacing w:val="11"/>
          <w:sz w:val="28"/>
          <w:szCs w:val="28"/>
          <w:lang w:eastAsia="zh-CN"/>
        </w:rPr>
      </w:pPr>
      <w:r>
        <w:rPr>
          <w:rFonts w:ascii="黑体" w:hAnsi="黑体" w:eastAsia="黑体" w:cs="黑体"/>
          <w:b/>
          <w:bCs/>
          <w:spacing w:val="11"/>
          <w:sz w:val="28"/>
          <w:szCs w:val="28"/>
          <w:lang w:eastAsia="zh-CN"/>
        </w:rPr>
        <w:t>响应供应商：(盖单位章)</w:t>
      </w:r>
    </w:p>
    <w:p w14:paraId="5FED0AD4">
      <w:pPr>
        <w:spacing w:before="91" w:line="392" w:lineRule="auto"/>
        <w:ind w:left="1003"/>
        <w:rPr>
          <w:rFonts w:ascii="宋体" w:hAnsi="宋体" w:eastAsia="宋体" w:cs="宋体"/>
          <w:b/>
          <w:bCs/>
          <w:spacing w:val="17"/>
          <w:sz w:val="28"/>
          <w:szCs w:val="28"/>
          <w:lang w:eastAsia="zh-CN"/>
        </w:rPr>
      </w:pPr>
    </w:p>
    <w:p w14:paraId="23C54893">
      <w:pPr>
        <w:spacing w:before="91" w:line="392" w:lineRule="auto"/>
        <w:ind w:left="1003"/>
        <w:rPr>
          <w:rFonts w:ascii="宋体" w:hAnsi="宋体" w:eastAsia="宋体" w:cs="宋体"/>
          <w:sz w:val="28"/>
          <w:szCs w:val="28"/>
          <w:lang w:eastAsia="zh-CN"/>
        </w:rPr>
      </w:pPr>
      <w:r>
        <w:rPr>
          <w:rFonts w:ascii="宋体" w:hAnsi="宋体" w:eastAsia="宋体" w:cs="宋体"/>
          <w:b/>
          <w:bCs/>
          <w:spacing w:val="17"/>
          <w:sz w:val="28"/>
          <w:szCs w:val="28"/>
          <w:lang w:eastAsia="zh-CN"/>
        </w:rPr>
        <w:t>法定代表人(单位负责人)或其委托代理人：(签字)</w:t>
      </w:r>
    </w:p>
    <w:p w14:paraId="627DF5E8">
      <w:pPr>
        <w:pStyle w:val="2"/>
        <w:spacing w:line="392" w:lineRule="auto"/>
        <w:rPr>
          <w:lang w:eastAsia="zh-CN"/>
        </w:rPr>
      </w:pPr>
    </w:p>
    <w:p w14:paraId="154FC290">
      <w:pPr>
        <w:spacing w:before="69" w:line="392" w:lineRule="auto"/>
        <w:ind w:left="3522"/>
        <w:rPr>
          <w:rFonts w:ascii="宋体" w:hAnsi="宋体" w:eastAsia="宋体" w:cs="宋体"/>
          <w:lang w:eastAsia="zh-CN"/>
        </w:rPr>
      </w:pPr>
      <w:r>
        <w:rPr>
          <w:rFonts w:ascii="宋体" w:hAnsi="宋体" w:eastAsia="宋体" w:cs="宋体"/>
          <w:b/>
          <w:bCs/>
          <w:spacing w:val="-10"/>
          <w:lang w:eastAsia="zh-CN"/>
        </w:rPr>
        <w:t>年</w:t>
      </w:r>
      <w:r>
        <w:rPr>
          <w:rFonts w:ascii="宋体" w:hAnsi="宋体" w:eastAsia="宋体" w:cs="宋体"/>
          <w:spacing w:val="3"/>
          <w:lang w:eastAsia="zh-CN"/>
        </w:rPr>
        <w:t xml:space="preserve">      </w:t>
      </w:r>
      <w:r>
        <w:rPr>
          <w:rFonts w:ascii="宋体" w:hAnsi="宋体" w:eastAsia="宋体" w:cs="宋体"/>
          <w:b/>
          <w:bCs/>
          <w:spacing w:val="-10"/>
          <w:lang w:eastAsia="zh-CN"/>
        </w:rPr>
        <w:t>月</w:t>
      </w:r>
      <w:r>
        <w:rPr>
          <w:rFonts w:ascii="宋体" w:hAnsi="宋体" w:eastAsia="宋体" w:cs="宋体"/>
          <w:spacing w:val="26"/>
          <w:lang w:eastAsia="zh-CN"/>
        </w:rPr>
        <w:t xml:space="preserve">   </w:t>
      </w:r>
      <w:r>
        <w:rPr>
          <w:rFonts w:ascii="宋体" w:hAnsi="宋体" w:eastAsia="宋体" w:cs="宋体"/>
          <w:b/>
          <w:bCs/>
          <w:spacing w:val="-10"/>
          <w:lang w:eastAsia="zh-CN"/>
        </w:rPr>
        <w:t>日</w:t>
      </w:r>
    </w:p>
    <w:p w14:paraId="2FE7DCC4">
      <w:pPr>
        <w:spacing w:line="392" w:lineRule="auto"/>
        <w:rPr>
          <w:rFonts w:ascii="黑体" w:hAnsi="黑体" w:eastAsia="黑体" w:cs="黑体"/>
          <w:sz w:val="28"/>
          <w:szCs w:val="28"/>
          <w:lang w:eastAsia="zh-CN"/>
        </w:rPr>
        <w:sectPr>
          <w:footerReference r:id="rId3" w:type="default"/>
          <w:pgSz w:w="11900" w:h="16920"/>
          <w:pgMar w:top="1417" w:right="1474" w:bottom="1417" w:left="1587" w:header="0" w:footer="881" w:gutter="0"/>
          <w:pgNumType w:fmt="decimalFullWidth"/>
          <w:cols w:space="720" w:num="1"/>
        </w:sectPr>
      </w:pPr>
    </w:p>
    <w:p w14:paraId="6D0D057F">
      <w:pPr>
        <w:spacing w:before="68" w:line="392" w:lineRule="auto"/>
        <w:ind w:left="4133"/>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26"/>
          <w:lang w:eastAsia="zh-CN"/>
        </w:rPr>
        <w:t xml:space="preserve"> </w:t>
      </w:r>
      <w:r>
        <w:rPr>
          <w:rFonts w:ascii="宋体" w:hAnsi="宋体" w:eastAsia="宋体" w:cs="宋体"/>
          <w:b/>
          <w:bCs/>
          <w:spacing w:val="-27"/>
          <w:lang w:eastAsia="zh-CN"/>
        </w:rPr>
        <w:t>录</w:t>
      </w:r>
    </w:p>
    <w:p w14:paraId="2798BF1E">
      <w:pPr>
        <w:pStyle w:val="2"/>
        <w:spacing w:line="392" w:lineRule="auto"/>
        <w:rPr>
          <w:lang w:eastAsia="zh-CN"/>
        </w:rPr>
      </w:pPr>
    </w:p>
    <w:p w14:paraId="29E89D9E">
      <w:pPr>
        <w:spacing w:before="68" w:line="392" w:lineRule="auto"/>
        <w:rPr>
          <w:rFonts w:ascii="Times New Roman" w:hAnsi="Times New Roman" w:eastAsia="Times New Roman" w:cs="Times New Roman"/>
          <w:lang w:eastAsia="zh-CN"/>
        </w:rPr>
      </w:pPr>
      <w:r>
        <w:rPr>
          <w:rFonts w:ascii="Times New Roman" w:hAnsi="Times New Roman" w:eastAsia="Times New Roman" w:cs="Times New Roman"/>
          <w:b/>
          <w:bCs/>
          <w:spacing w:val="-2"/>
          <w:lang w:eastAsia="zh-CN"/>
        </w:rPr>
        <w:t>1</w:t>
      </w:r>
      <w:r>
        <w:rPr>
          <w:rFonts w:ascii="Times New Roman" w:hAnsi="Times New Roman" w:eastAsia="Times New Roman" w:cs="Times New Roman"/>
          <w:b/>
          <w:bCs/>
          <w:spacing w:val="-27"/>
          <w:lang w:eastAsia="zh-CN"/>
        </w:rPr>
        <w:t xml:space="preserve"> </w:t>
      </w:r>
      <w:r>
        <w:rPr>
          <w:rFonts w:ascii="宋体" w:hAnsi="宋体" w:eastAsia="宋体" w:cs="宋体"/>
          <w:b/>
          <w:bCs/>
          <w:spacing w:val="-2"/>
          <w:lang w:eastAsia="zh-CN"/>
        </w:rPr>
        <w:t>、报价函</w:t>
      </w:r>
      <w:r>
        <w:rPr>
          <w:rFonts w:ascii="宋体" w:hAnsi="宋体" w:eastAsia="宋体" w:cs="宋体"/>
          <w:spacing w:val="-94"/>
          <w:lang w:eastAsia="zh-CN"/>
        </w:rPr>
        <w:t xml:space="preserve"> </w:t>
      </w:r>
      <w:r>
        <w:rPr>
          <w:rFonts w:ascii="宋体" w:hAnsi="宋体" w:eastAsia="宋体" w:cs="宋体"/>
          <w:b/>
          <w:bCs/>
          <w:spacing w:val="-5"/>
          <w:lang w:eastAsia="zh-CN"/>
        </w:rPr>
        <w:t>……………………………………………………………………………………</w:t>
      </w:r>
    </w:p>
    <w:p w14:paraId="5BF38752">
      <w:pPr>
        <w:spacing w:before="192" w:line="392" w:lineRule="auto"/>
        <w:ind w:left="3"/>
        <w:rPr>
          <w:rFonts w:ascii="宋体" w:hAnsi="宋体" w:eastAsia="宋体" w:cs="宋体"/>
          <w:lang w:eastAsia="zh-CN"/>
        </w:rPr>
      </w:pPr>
      <w:r>
        <w:rPr>
          <w:rFonts w:hint="eastAsia" w:ascii="宋体" w:hAnsi="宋体" w:eastAsia="宋体" w:cs="宋体"/>
          <w:b/>
          <w:bCs/>
          <w:spacing w:val="-2"/>
          <w:lang w:eastAsia="zh-CN"/>
        </w:rPr>
        <w:t>2</w:t>
      </w:r>
      <w:r>
        <w:rPr>
          <w:rFonts w:ascii="宋体" w:hAnsi="宋体" w:eastAsia="宋体" w:cs="宋体"/>
          <w:b/>
          <w:bCs/>
          <w:spacing w:val="-2"/>
          <w:lang w:eastAsia="zh-CN"/>
        </w:rPr>
        <w:t>、营业执照及资质文件………………………………………………………</w:t>
      </w:r>
      <w:r>
        <w:rPr>
          <w:rFonts w:ascii="宋体" w:hAnsi="宋体" w:eastAsia="宋体" w:cs="宋体"/>
          <w:b/>
          <w:bCs/>
          <w:spacing w:val="-3"/>
          <w:lang w:eastAsia="zh-CN"/>
        </w:rPr>
        <w:t>…………</w:t>
      </w:r>
    </w:p>
    <w:p w14:paraId="289B3539">
      <w:pPr>
        <w:spacing w:before="191" w:line="392" w:lineRule="auto"/>
        <w:ind w:left="3"/>
        <w:rPr>
          <w:rFonts w:ascii="宋体" w:hAnsi="宋体" w:eastAsia="宋体" w:cs="宋体"/>
          <w:lang w:eastAsia="zh-CN"/>
        </w:rPr>
      </w:pPr>
      <w:r>
        <w:rPr>
          <w:rFonts w:hint="eastAsia" w:ascii="宋体" w:hAnsi="宋体" w:eastAsia="宋体" w:cs="宋体"/>
          <w:b/>
          <w:bCs/>
          <w:spacing w:val="-2"/>
          <w:lang w:eastAsia="zh-CN"/>
        </w:rPr>
        <w:t>3</w:t>
      </w:r>
      <w:r>
        <w:rPr>
          <w:rFonts w:ascii="宋体" w:hAnsi="宋体" w:eastAsia="宋体" w:cs="宋体"/>
          <w:b/>
          <w:bCs/>
          <w:spacing w:val="-2"/>
          <w:lang w:eastAsia="zh-CN"/>
        </w:rPr>
        <w:t>、法人身份证明文件</w:t>
      </w:r>
      <w:r>
        <w:rPr>
          <w:rFonts w:ascii="宋体" w:hAnsi="宋体" w:eastAsia="宋体" w:cs="宋体"/>
          <w:spacing w:val="62"/>
          <w:lang w:eastAsia="zh-CN"/>
        </w:rPr>
        <w:t xml:space="preserve"> </w:t>
      </w:r>
      <w:r>
        <w:rPr>
          <w:rFonts w:ascii="宋体" w:hAnsi="宋体" w:eastAsia="宋体" w:cs="宋体"/>
          <w:b/>
          <w:bCs/>
          <w:spacing w:val="-2"/>
          <w:lang w:eastAsia="zh-CN"/>
        </w:rPr>
        <w:t>………………………………………</w:t>
      </w:r>
      <w:r>
        <w:rPr>
          <w:rFonts w:ascii="宋体" w:hAnsi="宋体" w:eastAsia="宋体" w:cs="宋体"/>
          <w:b/>
          <w:bCs/>
          <w:spacing w:val="-3"/>
          <w:lang w:eastAsia="zh-CN"/>
        </w:rPr>
        <w:t>……………………………</w:t>
      </w:r>
    </w:p>
    <w:p w14:paraId="65559CC7">
      <w:pPr>
        <w:spacing w:before="190" w:line="392" w:lineRule="auto"/>
        <w:ind w:left="3"/>
        <w:rPr>
          <w:rFonts w:ascii="宋体" w:hAnsi="宋体" w:eastAsia="宋体" w:cs="宋体"/>
          <w:b/>
          <w:bCs/>
          <w:spacing w:val="-4"/>
          <w:lang w:eastAsia="zh-CN"/>
        </w:rPr>
      </w:pPr>
      <w:r>
        <w:rPr>
          <w:rFonts w:hint="eastAsia" w:ascii="宋体" w:hAnsi="宋体" w:eastAsia="宋体" w:cs="宋体"/>
          <w:b/>
          <w:bCs/>
          <w:spacing w:val="-4"/>
          <w:lang w:eastAsia="zh-CN"/>
        </w:rPr>
        <w:t>4</w:t>
      </w:r>
      <w:r>
        <w:rPr>
          <w:rFonts w:ascii="宋体" w:hAnsi="宋体" w:eastAsia="宋体" w:cs="宋体"/>
          <w:b/>
          <w:bCs/>
          <w:spacing w:val="-4"/>
          <w:lang w:eastAsia="zh-CN"/>
        </w:rPr>
        <w:t>、法人代表授权书</w:t>
      </w:r>
      <w:r>
        <w:rPr>
          <w:rFonts w:ascii="宋体" w:hAnsi="宋体" w:eastAsia="宋体" w:cs="宋体"/>
          <w:spacing w:val="-46"/>
          <w:lang w:eastAsia="zh-CN"/>
        </w:rPr>
        <w:t xml:space="preserve"> </w:t>
      </w:r>
      <w:r>
        <w:rPr>
          <w:rFonts w:ascii="宋体" w:hAnsi="宋体" w:eastAsia="宋体" w:cs="宋体"/>
          <w:b/>
          <w:bCs/>
          <w:spacing w:val="-4"/>
          <w:lang w:eastAsia="zh-CN"/>
        </w:rPr>
        <w:t>…………………………………………………………………………</w:t>
      </w:r>
    </w:p>
    <w:p w14:paraId="206C6CAA">
      <w:pPr>
        <w:spacing w:before="190" w:line="392" w:lineRule="auto"/>
        <w:ind w:left="3"/>
        <w:rPr>
          <w:rFonts w:ascii="宋体" w:hAnsi="宋体" w:eastAsia="宋体" w:cs="宋体"/>
          <w:b/>
          <w:bCs/>
          <w:spacing w:val="-4"/>
          <w:lang w:eastAsia="zh-CN"/>
        </w:rPr>
      </w:pPr>
      <w:r>
        <w:rPr>
          <w:rFonts w:hint="eastAsia" w:ascii="宋体" w:hAnsi="宋体" w:eastAsia="宋体" w:cs="宋体"/>
          <w:b/>
          <w:bCs/>
          <w:spacing w:val="-4"/>
          <w:lang w:eastAsia="zh-CN"/>
        </w:rPr>
        <w:t>5、近三年类似电梯安装施工工程业绩</w:t>
      </w:r>
      <w:r>
        <w:rPr>
          <w:rFonts w:ascii="宋体" w:hAnsi="宋体" w:eastAsia="宋体" w:cs="宋体"/>
          <w:b/>
          <w:bCs/>
          <w:spacing w:val="-4"/>
          <w:lang w:eastAsia="zh-CN"/>
        </w:rPr>
        <w:t>……………………………………………………</w:t>
      </w:r>
    </w:p>
    <w:p w14:paraId="3AB22F9D">
      <w:pPr>
        <w:rPr>
          <w:rFonts w:ascii="宋体" w:hAnsi="宋体" w:eastAsia="宋体" w:cs="宋体"/>
          <w:b/>
          <w:bCs/>
          <w:spacing w:val="-5"/>
          <w:lang w:eastAsia="zh-CN"/>
        </w:rPr>
      </w:pPr>
    </w:p>
    <w:p w14:paraId="60D95BE5">
      <w:pPr>
        <w:rPr>
          <w:rFonts w:ascii="宋体" w:hAnsi="宋体" w:eastAsia="宋体" w:cs="宋体"/>
          <w:b/>
          <w:bCs/>
          <w:spacing w:val="-5"/>
          <w:lang w:eastAsia="zh-CN"/>
        </w:rPr>
      </w:pPr>
      <w:r>
        <w:rPr>
          <w:rFonts w:hint="eastAsia" w:ascii="宋体" w:hAnsi="宋体" w:eastAsia="宋体" w:cs="宋体"/>
          <w:b/>
          <w:bCs/>
          <w:spacing w:val="-5"/>
          <w:lang w:val="en-US" w:eastAsia="zh-CN"/>
        </w:rPr>
        <w:t>6</w:t>
      </w:r>
      <w:r>
        <w:rPr>
          <w:rFonts w:hint="eastAsia" w:ascii="宋体" w:hAnsi="宋体" w:eastAsia="宋体" w:cs="宋体"/>
          <w:b/>
          <w:bCs/>
          <w:spacing w:val="-5"/>
          <w:lang w:eastAsia="zh-CN"/>
        </w:rPr>
        <w:t>、服务承诺书</w:t>
      </w:r>
      <w:r>
        <w:rPr>
          <w:rFonts w:ascii="宋体" w:hAnsi="宋体" w:eastAsia="宋体" w:cs="宋体"/>
          <w:b/>
          <w:bCs/>
          <w:spacing w:val="-5"/>
          <w:lang w:eastAsia="zh-CN"/>
        </w:rPr>
        <w:t>………………………………………………………………………………</w:t>
      </w:r>
    </w:p>
    <w:p w14:paraId="0DA7536F">
      <w:pPr>
        <w:rPr>
          <w:rFonts w:ascii="宋体" w:hAnsi="宋体" w:eastAsia="宋体" w:cs="宋体"/>
          <w:b/>
          <w:bCs/>
          <w:spacing w:val="-5"/>
          <w:lang w:eastAsia="zh-CN"/>
        </w:rPr>
      </w:pPr>
    </w:p>
    <w:p w14:paraId="67388ABC">
      <w:pPr>
        <w:rPr>
          <w:rFonts w:ascii="宋体" w:hAnsi="宋体" w:eastAsia="宋体" w:cs="宋体"/>
          <w:b/>
          <w:bCs/>
          <w:spacing w:val="-5"/>
          <w:lang w:eastAsia="zh-CN"/>
        </w:rPr>
        <w:sectPr>
          <w:pgSz w:w="11906" w:h="16838"/>
          <w:pgMar w:top="1440" w:right="1800" w:bottom="1440" w:left="1800" w:header="851" w:footer="992" w:gutter="0"/>
          <w:cols w:space="425" w:num="1"/>
          <w:docGrid w:type="lines" w:linePitch="312" w:charSpace="0"/>
        </w:sectPr>
      </w:pPr>
    </w:p>
    <w:p w14:paraId="51371147">
      <w:pPr>
        <w:spacing w:before="104" w:line="392" w:lineRule="auto"/>
        <w:ind w:right="-70" w:rightChars="0"/>
        <w:jc w:val="center"/>
        <w:outlineLvl w:val="0"/>
        <w:rPr>
          <w:rFonts w:hint="eastAsia" w:ascii="黑体" w:hAnsi="黑体" w:eastAsia="黑体" w:cs="黑体"/>
          <w:b/>
          <w:bCs/>
          <w:spacing w:val="8"/>
          <w:sz w:val="44"/>
          <w:szCs w:val="44"/>
          <w:lang w:eastAsia="zh-CN"/>
        </w:rPr>
      </w:pPr>
      <w:r>
        <w:rPr>
          <w:rFonts w:hint="eastAsia" w:ascii="黑体" w:hAnsi="黑体" w:eastAsia="黑体" w:cs="黑体"/>
          <w:b/>
          <w:bCs/>
          <w:spacing w:val="8"/>
          <w:sz w:val="44"/>
          <w:szCs w:val="44"/>
          <w:lang w:eastAsia="zh-CN"/>
        </w:rPr>
        <w:t>报价函</w:t>
      </w:r>
    </w:p>
    <w:p w14:paraId="489EB532">
      <w:pPr>
        <w:pStyle w:val="2"/>
        <w:rPr>
          <w:lang w:eastAsia="zh-CN"/>
        </w:rPr>
      </w:pPr>
    </w:p>
    <w:p w14:paraId="340872A7">
      <w:pPr>
        <w:pStyle w:val="2"/>
        <w:rPr>
          <w:lang w:eastAsia="zh-CN"/>
        </w:rPr>
      </w:pPr>
    </w:p>
    <w:p w14:paraId="43234D5B">
      <w:pPr>
        <w:pStyle w:val="2"/>
        <w:rPr>
          <w:lang w:eastAsia="zh-CN"/>
        </w:rPr>
      </w:pPr>
    </w:p>
    <w:p w14:paraId="3C5B69FC">
      <w:pPr>
        <w:spacing w:before="88"/>
        <w:ind w:left="3"/>
        <w:rPr>
          <w:rFonts w:ascii="仿宋" w:hAnsi="仿宋" w:eastAsia="仿宋" w:cs="仿宋"/>
          <w:b/>
          <w:bCs/>
          <w:spacing w:val="4"/>
          <w:sz w:val="27"/>
          <w:szCs w:val="27"/>
          <w:lang w:eastAsia="zh-CN"/>
        </w:rPr>
      </w:pPr>
      <w:r>
        <w:rPr>
          <w:rFonts w:hint="eastAsia" w:ascii="仿宋" w:hAnsi="仿宋" w:eastAsia="仿宋" w:cs="仿宋"/>
          <w:b/>
          <w:bCs/>
          <w:spacing w:val="4"/>
          <w:sz w:val="27"/>
          <w:szCs w:val="27"/>
          <w:lang w:eastAsia="zh-CN"/>
        </w:rPr>
        <w:t>项目</w:t>
      </w:r>
      <w:r>
        <w:rPr>
          <w:rFonts w:ascii="仿宋" w:hAnsi="仿宋" w:eastAsia="仿宋" w:cs="仿宋"/>
          <w:b/>
          <w:bCs/>
          <w:spacing w:val="4"/>
          <w:sz w:val="27"/>
          <w:szCs w:val="27"/>
          <w:lang w:eastAsia="zh-CN"/>
        </w:rPr>
        <w:t>名称：</w:t>
      </w:r>
      <w:r>
        <w:rPr>
          <w:rFonts w:hint="eastAsia" w:ascii="仿宋" w:hAnsi="仿宋" w:eastAsia="仿宋" w:cs="仿宋"/>
          <w:b/>
          <w:bCs/>
          <w:spacing w:val="4"/>
          <w:sz w:val="27"/>
          <w:szCs w:val="27"/>
          <w:lang w:eastAsia="zh-CN"/>
        </w:rPr>
        <w:t>湘澧盐化提质升级技术改造项目--130t/h循环流化床锅炉升级改造</w:t>
      </w:r>
      <w:r>
        <w:rPr>
          <w:rFonts w:hint="eastAsia" w:ascii="仿宋" w:hAnsi="仿宋" w:eastAsia="仿宋" w:cs="仿宋"/>
          <w:b/>
          <w:bCs/>
          <w:spacing w:val="4"/>
          <w:sz w:val="27"/>
          <w:szCs w:val="27"/>
          <w:lang w:val="en-US" w:eastAsia="zh-CN"/>
        </w:rPr>
        <w:t>--</w:t>
      </w:r>
      <w:r>
        <w:rPr>
          <w:rFonts w:hint="eastAsia" w:ascii="仿宋" w:hAnsi="仿宋" w:eastAsia="仿宋" w:cs="仿宋"/>
          <w:b/>
          <w:bCs/>
          <w:spacing w:val="4"/>
          <w:sz w:val="27"/>
          <w:szCs w:val="27"/>
          <w:lang w:eastAsia="zh-CN"/>
        </w:rPr>
        <w:t>电梯询价采购</w:t>
      </w:r>
    </w:p>
    <w:p w14:paraId="19FDBECB">
      <w:pPr>
        <w:spacing w:before="312"/>
        <w:rPr>
          <w:rFonts w:ascii="仿宋" w:hAnsi="仿宋" w:eastAsia="仿宋" w:cs="仿宋"/>
          <w:sz w:val="27"/>
          <w:szCs w:val="27"/>
          <w:lang w:eastAsia="zh-CN"/>
        </w:rPr>
      </w:pPr>
      <w:r>
        <w:rPr>
          <w:rFonts w:ascii="仿宋" w:hAnsi="仿宋" w:eastAsia="仿宋" w:cs="仿宋"/>
          <w:spacing w:val="10"/>
          <w:sz w:val="27"/>
          <w:szCs w:val="27"/>
          <w:lang w:eastAsia="zh-CN"/>
        </w:rPr>
        <w:t>建设单位名称：湖南省湘澧盐化有限责任公司</w:t>
      </w:r>
    </w:p>
    <w:p w14:paraId="368D27D8">
      <w:pPr>
        <w:pStyle w:val="2"/>
        <w:rPr>
          <w:lang w:eastAsia="zh-CN"/>
        </w:rPr>
      </w:pPr>
    </w:p>
    <w:p w14:paraId="603E68DA">
      <w:pPr>
        <w:spacing w:before="88"/>
        <w:rPr>
          <w:rFonts w:ascii="仿宋" w:hAnsi="仿宋" w:eastAsia="仿宋" w:cs="仿宋"/>
          <w:sz w:val="27"/>
          <w:szCs w:val="27"/>
          <w:lang w:eastAsia="zh-CN"/>
        </w:rPr>
      </w:pPr>
      <w:r>
        <w:rPr>
          <w:rFonts w:ascii="仿宋" w:hAnsi="仿宋" w:eastAsia="仿宋" w:cs="仿宋"/>
          <w:sz w:val="27"/>
          <w:szCs w:val="27"/>
          <w:lang w:eastAsia="zh-CN"/>
        </w:rPr>
        <w:t>报价单位：</w:t>
      </w:r>
      <w:r>
        <w:rPr>
          <w:rFonts w:ascii="仿宋" w:hAnsi="仿宋" w:eastAsia="仿宋" w:cs="仿宋"/>
          <w:spacing w:val="-75"/>
          <w:sz w:val="27"/>
          <w:szCs w:val="27"/>
          <w:lang w:eastAsia="zh-CN"/>
        </w:rPr>
        <w:t xml:space="preserve"> </w:t>
      </w:r>
      <w:r>
        <w:rPr>
          <w:rFonts w:ascii="仿宋" w:hAnsi="仿宋" w:eastAsia="仿宋" w:cs="仿宋"/>
          <w:sz w:val="27"/>
          <w:szCs w:val="27"/>
          <w:u w:val="single"/>
          <w:lang w:eastAsia="zh-CN"/>
        </w:rPr>
        <w:t xml:space="preserve">                                     </w:t>
      </w:r>
    </w:p>
    <w:p w14:paraId="554955CD">
      <w:pPr>
        <w:pStyle w:val="2"/>
        <w:rPr>
          <w:lang w:eastAsia="zh-CN"/>
        </w:rPr>
      </w:pPr>
    </w:p>
    <w:p w14:paraId="796D74CF">
      <w:pPr>
        <w:spacing w:before="88"/>
        <w:rPr>
          <w:rFonts w:ascii="仿宋" w:hAnsi="仿宋" w:eastAsia="仿宋" w:cs="仿宋"/>
          <w:sz w:val="27"/>
          <w:szCs w:val="27"/>
          <w:lang w:eastAsia="zh-CN"/>
        </w:rPr>
      </w:pPr>
      <w:r>
        <w:rPr>
          <w:rFonts w:ascii="仿宋" w:hAnsi="仿宋" w:eastAsia="仿宋" w:cs="仿宋"/>
          <w:spacing w:val="14"/>
          <w:sz w:val="27"/>
          <w:szCs w:val="27"/>
          <w:lang w:eastAsia="zh-CN"/>
        </w:rPr>
        <w:t>报价(含</w:t>
      </w:r>
      <w:r>
        <w:rPr>
          <w:rFonts w:hint="eastAsia" w:ascii="仿宋" w:hAnsi="仿宋" w:eastAsia="仿宋" w:cs="仿宋"/>
          <w:spacing w:val="14"/>
          <w:sz w:val="27"/>
          <w:szCs w:val="27"/>
          <w:lang w:eastAsia="zh-CN"/>
        </w:rPr>
        <w:t>13</w:t>
      </w:r>
      <w:r>
        <w:rPr>
          <w:rFonts w:ascii="仿宋" w:hAnsi="仿宋" w:eastAsia="仿宋" w:cs="仿宋"/>
          <w:spacing w:val="14"/>
          <w:sz w:val="27"/>
          <w:szCs w:val="27"/>
          <w:lang w:eastAsia="zh-CN"/>
        </w:rPr>
        <w:t>%增值税)大写：</w:t>
      </w:r>
      <w:r>
        <w:rPr>
          <w:rFonts w:ascii="仿宋" w:hAnsi="仿宋" w:eastAsia="仿宋" w:cs="仿宋"/>
          <w:spacing w:val="97"/>
          <w:sz w:val="27"/>
          <w:szCs w:val="27"/>
          <w:lang w:eastAsia="zh-CN"/>
        </w:rPr>
        <w:t xml:space="preserve"> </w:t>
      </w:r>
      <w:r>
        <w:rPr>
          <w:rFonts w:ascii="仿宋" w:hAnsi="仿宋" w:eastAsia="仿宋" w:cs="仿宋"/>
          <w:spacing w:val="14"/>
          <w:sz w:val="27"/>
          <w:szCs w:val="27"/>
          <w:u w:val="single"/>
          <w:lang w:eastAsia="zh-CN"/>
        </w:rPr>
        <w:t xml:space="preserve">                       </w:t>
      </w:r>
      <w:r>
        <w:rPr>
          <w:rFonts w:ascii="仿宋" w:hAnsi="仿宋" w:eastAsia="仿宋" w:cs="仿宋"/>
          <w:spacing w:val="14"/>
          <w:sz w:val="27"/>
          <w:szCs w:val="27"/>
          <w:lang w:eastAsia="zh-CN"/>
        </w:rPr>
        <w:t>人民币</w:t>
      </w:r>
    </w:p>
    <w:p w14:paraId="77271325">
      <w:pPr>
        <w:pStyle w:val="2"/>
        <w:rPr>
          <w:lang w:eastAsia="zh-CN"/>
        </w:rPr>
      </w:pPr>
    </w:p>
    <w:p w14:paraId="31166CA7">
      <w:pPr>
        <w:spacing w:before="88"/>
        <w:ind w:left="2549"/>
        <w:rPr>
          <w:rFonts w:ascii="仿宋" w:hAnsi="仿宋" w:eastAsia="仿宋" w:cs="仿宋"/>
          <w:sz w:val="27"/>
          <w:szCs w:val="27"/>
          <w:lang w:eastAsia="zh-CN"/>
        </w:rPr>
      </w:pPr>
      <w:r>
        <w:rPr>
          <w:rFonts w:ascii="仿宋" w:hAnsi="仿宋" w:eastAsia="仿宋" w:cs="仿宋"/>
          <w:spacing w:val="6"/>
          <w:sz w:val="27"/>
          <w:szCs w:val="27"/>
          <w:lang w:eastAsia="zh-CN"/>
        </w:rPr>
        <w:t>小写：</w:t>
      </w:r>
      <w:r>
        <w:rPr>
          <w:rFonts w:ascii="仿宋" w:hAnsi="仿宋" w:eastAsia="仿宋" w:cs="仿宋"/>
          <w:spacing w:val="6"/>
          <w:sz w:val="27"/>
          <w:szCs w:val="27"/>
          <w:u w:val="single"/>
          <w:lang w:eastAsia="zh-CN"/>
        </w:rPr>
        <w:t xml:space="preserve">                    </w:t>
      </w:r>
      <w:r>
        <w:rPr>
          <w:rFonts w:ascii="仿宋" w:hAnsi="仿宋" w:eastAsia="仿宋" w:cs="仿宋"/>
          <w:spacing w:val="5"/>
          <w:sz w:val="27"/>
          <w:szCs w:val="27"/>
          <w:u w:val="single"/>
          <w:lang w:eastAsia="zh-CN"/>
        </w:rPr>
        <w:t xml:space="preserve">    </w:t>
      </w:r>
      <w:r>
        <w:rPr>
          <w:rFonts w:ascii="仿宋" w:hAnsi="仿宋" w:eastAsia="仿宋" w:cs="仿宋"/>
          <w:spacing w:val="5"/>
          <w:sz w:val="27"/>
          <w:szCs w:val="27"/>
          <w:lang w:eastAsia="zh-CN"/>
        </w:rPr>
        <w:t>人民币</w:t>
      </w:r>
    </w:p>
    <w:p w14:paraId="44530009">
      <w:pPr>
        <w:pStyle w:val="2"/>
        <w:rPr>
          <w:lang w:eastAsia="zh-CN"/>
        </w:rPr>
      </w:pPr>
    </w:p>
    <w:p w14:paraId="3F352A0B">
      <w:pPr>
        <w:spacing w:before="88"/>
        <w:rPr>
          <w:rFonts w:ascii="仿宋" w:hAnsi="仿宋" w:eastAsia="仿宋" w:cs="仿宋"/>
          <w:sz w:val="27"/>
          <w:szCs w:val="27"/>
          <w:lang w:eastAsia="zh-CN"/>
        </w:rPr>
      </w:pPr>
      <w:r>
        <w:rPr>
          <w:rFonts w:ascii="仿宋" w:hAnsi="仿宋" w:eastAsia="仿宋" w:cs="仿宋"/>
          <w:sz w:val="27"/>
          <w:szCs w:val="27"/>
          <w:lang w:eastAsia="zh-CN"/>
        </w:rPr>
        <w:t>工期响应：</w:t>
      </w:r>
      <w:r>
        <w:rPr>
          <w:rFonts w:ascii="仿宋" w:hAnsi="仿宋" w:eastAsia="仿宋" w:cs="仿宋"/>
          <w:spacing w:val="-75"/>
          <w:sz w:val="27"/>
          <w:szCs w:val="27"/>
          <w:lang w:eastAsia="zh-CN"/>
        </w:rPr>
        <w:t xml:space="preserve"> </w:t>
      </w:r>
      <w:r>
        <w:rPr>
          <w:rFonts w:ascii="仿宋" w:hAnsi="仿宋" w:eastAsia="仿宋" w:cs="仿宋"/>
          <w:spacing w:val="6"/>
          <w:sz w:val="27"/>
          <w:szCs w:val="27"/>
          <w:u w:val="single"/>
          <w:lang w:eastAsia="zh-CN"/>
        </w:rPr>
        <w:t xml:space="preserve">        </w:t>
      </w:r>
      <w:r>
        <w:rPr>
          <w:rFonts w:ascii="仿宋" w:hAnsi="仿宋" w:eastAsia="仿宋" w:cs="仿宋"/>
          <w:sz w:val="27"/>
          <w:szCs w:val="27"/>
          <w:lang w:eastAsia="zh-CN"/>
        </w:rPr>
        <w:t>天</w:t>
      </w:r>
    </w:p>
    <w:p w14:paraId="759ABA7D">
      <w:pPr>
        <w:pStyle w:val="2"/>
        <w:rPr>
          <w:lang w:eastAsia="zh-CN"/>
        </w:rPr>
      </w:pPr>
    </w:p>
    <w:p w14:paraId="4BF14D16">
      <w:pPr>
        <w:pStyle w:val="2"/>
        <w:rPr>
          <w:lang w:eastAsia="zh-CN"/>
        </w:rPr>
      </w:pPr>
    </w:p>
    <w:p w14:paraId="0327329E">
      <w:pPr>
        <w:pStyle w:val="2"/>
        <w:rPr>
          <w:lang w:eastAsia="zh-CN"/>
        </w:rPr>
      </w:pPr>
    </w:p>
    <w:p w14:paraId="11CD80E9">
      <w:pPr>
        <w:pStyle w:val="2"/>
        <w:rPr>
          <w:lang w:eastAsia="zh-CN"/>
        </w:rPr>
      </w:pPr>
    </w:p>
    <w:p w14:paraId="13D73641">
      <w:pPr>
        <w:pStyle w:val="2"/>
        <w:rPr>
          <w:lang w:eastAsia="zh-CN"/>
        </w:rPr>
      </w:pPr>
    </w:p>
    <w:p w14:paraId="42490A4B">
      <w:pPr>
        <w:pStyle w:val="2"/>
        <w:rPr>
          <w:lang w:eastAsia="zh-CN"/>
        </w:rPr>
      </w:pPr>
    </w:p>
    <w:p w14:paraId="071CBF4F">
      <w:pPr>
        <w:pStyle w:val="2"/>
        <w:rPr>
          <w:lang w:eastAsia="zh-CN"/>
        </w:rPr>
      </w:pPr>
    </w:p>
    <w:p w14:paraId="74E3E7ED">
      <w:pPr>
        <w:spacing w:before="89"/>
        <w:ind w:left="5053"/>
        <w:rPr>
          <w:rFonts w:ascii="仿宋" w:hAnsi="仿宋" w:eastAsia="仿宋" w:cs="仿宋"/>
          <w:sz w:val="27"/>
          <w:szCs w:val="27"/>
          <w:lang w:eastAsia="zh-CN"/>
        </w:rPr>
      </w:pPr>
      <w:r>
        <w:rPr>
          <w:rFonts w:ascii="仿宋" w:hAnsi="仿宋" w:eastAsia="仿宋" w:cs="仿宋"/>
          <w:b/>
          <w:bCs/>
          <w:spacing w:val="36"/>
          <w:sz w:val="27"/>
          <w:szCs w:val="27"/>
          <w:lang w:eastAsia="zh-CN"/>
        </w:rPr>
        <w:t>报价单位(盖章):</w:t>
      </w:r>
    </w:p>
    <w:p w14:paraId="66457212">
      <w:pPr>
        <w:pStyle w:val="2"/>
        <w:rPr>
          <w:lang w:eastAsia="zh-CN"/>
        </w:rPr>
      </w:pPr>
    </w:p>
    <w:p w14:paraId="113609DD">
      <w:pPr>
        <w:pStyle w:val="2"/>
        <w:rPr>
          <w:lang w:eastAsia="zh-CN"/>
        </w:rPr>
      </w:pPr>
    </w:p>
    <w:p w14:paraId="61251749">
      <w:pPr>
        <w:pStyle w:val="2"/>
        <w:rPr>
          <w:lang w:eastAsia="zh-CN"/>
        </w:rPr>
      </w:pPr>
    </w:p>
    <w:p w14:paraId="66FB279B">
      <w:pPr>
        <w:pStyle w:val="2"/>
        <w:rPr>
          <w:lang w:eastAsia="zh-CN"/>
        </w:rPr>
      </w:pPr>
    </w:p>
    <w:p w14:paraId="4C2B4837">
      <w:pPr>
        <w:spacing w:before="88"/>
        <w:ind w:left="5053"/>
        <w:rPr>
          <w:rFonts w:ascii="仿宋" w:hAnsi="仿宋" w:eastAsia="仿宋" w:cs="仿宋"/>
          <w:sz w:val="27"/>
          <w:szCs w:val="27"/>
          <w:lang w:eastAsia="zh-CN"/>
        </w:rPr>
      </w:pPr>
      <w:r>
        <w:rPr>
          <w:rFonts w:ascii="仿宋" w:hAnsi="仿宋" w:eastAsia="仿宋" w:cs="仿宋"/>
          <w:b/>
          <w:bCs/>
          <w:spacing w:val="36"/>
          <w:sz w:val="27"/>
          <w:szCs w:val="27"/>
          <w:lang w:eastAsia="zh-CN"/>
        </w:rPr>
        <w:t>法人代表(签字):</w:t>
      </w:r>
    </w:p>
    <w:p w14:paraId="337E36D4">
      <w:pPr>
        <w:pStyle w:val="2"/>
        <w:rPr>
          <w:lang w:eastAsia="zh-CN"/>
        </w:rPr>
      </w:pPr>
    </w:p>
    <w:p w14:paraId="0C0A3C7C">
      <w:pPr>
        <w:pStyle w:val="2"/>
        <w:rPr>
          <w:lang w:eastAsia="zh-CN"/>
        </w:rPr>
      </w:pPr>
    </w:p>
    <w:p w14:paraId="7FBF0FE0">
      <w:pPr>
        <w:pStyle w:val="2"/>
        <w:rPr>
          <w:lang w:eastAsia="zh-CN"/>
        </w:rPr>
      </w:pPr>
    </w:p>
    <w:p w14:paraId="5FD0F25E">
      <w:pPr>
        <w:pStyle w:val="2"/>
        <w:rPr>
          <w:lang w:eastAsia="zh-CN"/>
        </w:rPr>
      </w:pPr>
    </w:p>
    <w:p w14:paraId="6DEEF2DC">
      <w:pPr>
        <w:spacing w:before="89"/>
        <w:ind w:left="5053"/>
        <w:rPr>
          <w:rFonts w:ascii="仿宋" w:hAnsi="仿宋" w:eastAsia="仿宋" w:cs="仿宋"/>
          <w:sz w:val="27"/>
          <w:szCs w:val="27"/>
          <w:lang w:eastAsia="zh-CN"/>
        </w:rPr>
      </w:pPr>
      <w:r>
        <w:rPr>
          <w:rFonts w:ascii="仿宋" w:hAnsi="仿宋" w:eastAsia="仿宋" w:cs="仿宋"/>
          <w:b/>
          <w:bCs/>
          <w:spacing w:val="-5"/>
          <w:sz w:val="27"/>
          <w:szCs w:val="27"/>
          <w:lang w:eastAsia="zh-CN"/>
        </w:rPr>
        <w:t>联系电话：</w:t>
      </w:r>
    </w:p>
    <w:p w14:paraId="02E7E5A6">
      <w:pPr>
        <w:pStyle w:val="2"/>
        <w:rPr>
          <w:lang w:eastAsia="zh-CN"/>
        </w:rPr>
      </w:pPr>
    </w:p>
    <w:p w14:paraId="1561D15F">
      <w:pPr>
        <w:spacing w:before="68"/>
        <w:ind w:left="5762"/>
        <w:rPr>
          <w:rFonts w:ascii="仿宋" w:hAnsi="仿宋" w:eastAsia="仿宋" w:cs="仿宋"/>
          <w:lang w:eastAsia="zh-CN"/>
        </w:rPr>
        <w:sectPr>
          <w:headerReference r:id="rId4" w:type="default"/>
          <w:footerReference r:id="rId5" w:type="default"/>
          <w:pgSz w:w="11920" w:h="16920"/>
          <w:pgMar w:top="1931" w:right="1788" w:bottom="994" w:left="1600" w:header="1746" w:footer="859" w:gutter="0"/>
          <w:pgNumType w:fmt="decimalFullWidth"/>
          <w:cols w:space="720" w:num="1"/>
        </w:sectPr>
      </w:pPr>
      <w:r>
        <w:rPr>
          <w:rFonts w:ascii="仿宋" w:hAnsi="仿宋" w:eastAsia="仿宋" w:cs="仿宋"/>
          <w:b/>
          <w:bCs/>
          <w:spacing w:val="-17"/>
          <w:lang w:eastAsia="zh-CN"/>
        </w:rPr>
        <w:t>年</w:t>
      </w:r>
      <w:r>
        <w:rPr>
          <w:rFonts w:ascii="仿宋" w:hAnsi="仿宋" w:eastAsia="仿宋" w:cs="仿宋"/>
          <w:spacing w:val="4"/>
          <w:lang w:eastAsia="zh-CN"/>
        </w:rPr>
        <w:t xml:space="preserve">      </w:t>
      </w:r>
      <w:r>
        <w:rPr>
          <w:rFonts w:ascii="仿宋" w:hAnsi="仿宋" w:eastAsia="仿宋" w:cs="仿宋"/>
          <w:b/>
          <w:bCs/>
          <w:spacing w:val="-17"/>
          <w:lang w:eastAsia="zh-CN"/>
        </w:rPr>
        <w:t>月</w:t>
      </w:r>
      <w:r>
        <w:rPr>
          <w:rFonts w:ascii="仿宋" w:hAnsi="仿宋" w:eastAsia="仿宋" w:cs="仿宋"/>
          <w:spacing w:val="13"/>
          <w:lang w:eastAsia="zh-CN"/>
        </w:rPr>
        <w:t xml:space="preserve">      </w:t>
      </w:r>
      <w:r>
        <w:rPr>
          <w:rFonts w:ascii="仿宋" w:hAnsi="仿宋" w:eastAsia="仿宋" w:cs="仿宋"/>
          <w:b/>
          <w:bCs/>
          <w:spacing w:val="-17"/>
          <w:lang w:eastAsia="zh-CN"/>
        </w:rPr>
        <w:t>日</w:t>
      </w:r>
    </w:p>
    <w:p w14:paraId="64A9E89A">
      <w:pPr>
        <w:pStyle w:val="2"/>
        <w:spacing w:line="392" w:lineRule="auto"/>
        <w:rPr>
          <w:lang w:eastAsia="zh-CN"/>
        </w:rPr>
      </w:pPr>
    </w:p>
    <w:p w14:paraId="74F218B0">
      <w:pPr>
        <w:spacing w:before="104" w:line="392" w:lineRule="auto"/>
        <w:ind w:right="-70" w:rightChars="0"/>
        <w:jc w:val="center"/>
        <w:outlineLvl w:val="0"/>
        <w:rPr>
          <w:rFonts w:ascii="仿宋_GB2312" w:eastAsia="仿宋_GB2312"/>
          <w:b/>
          <w:bCs/>
          <w:sz w:val="44"/>
          <w:szCs w:val="44"/>
          <w:lang w:eastAsia="zh-CN"/>
        </w:rPr>
      </w:pPr>
      <w:bookmarkStart w:id="16" w:name="_Toc20899"/>
      <w:r>
        <w:rPr>
          <w:rFonts w:hint="eastAsia" w:ascii="黑体" w:hAnsi="黑体" w:eastAsia="黑体" w:cs="黑体"/>
          <w:b/>
          <w:bCs/>
          <w:spacing w:val="8"/>
          <w:sz w:val="44"/>
          <w:szCs w:val="44"/>
          <w:lang w:eastAsia="zh-CN"/>
        </w:rPr>
        <w:t>营业执照及资质文件</w:t>
      </w:r>
      <w:bookmarkEnd w:id="16"/>
    </w:p>
    <w:p w14:paraId="06AA2003">
      <w:pPr>
        <w:spacing w:line="392" w:lineRule="auto"/>
        <w:jc w:val="left"/>
        <w:rPr>
          <w:rFonts w:ascii="宋体" w:hAnsi="宋体" w:eastAsia="宋体" w:cs="宋体"/>
          <w:lang w:eastAsia="zh-CN"/>
        </w:rPr>
        <w:sectPr>
          <w:headerReference r:id="rId6" w:type="default"/>
          <w:footerReference r:id="rId7" w:type="default"/>
          <w:pgSz w:w="11880" w:h="16940"/>
          <w:pgMar w:top="400" w:right="1782" w:bottom="1099" w:left="1782" w:header="0" w:footer="983" w:gutter="0"/>
          <w:pgNumType w:fmt="decimalFullWidth"/>
          <w:cols w:space="720" w:num="1"/>
        </w:sectPr>
      </w:pPr>
      <w:r>
        <w:rPr>
          <w:rFonts w:hint="eastAsia"/>
          <w:color w:val="000000" w:themeColor="text1"/>
          <w:lang w:eastAsia="zh-CN"/>
          <w14:textFill>
            <w14:solidFill>
              <w14:schemeClr w14:val="tx1"/>
            </w14:solidFill>
          </w14:textFill>
        </w:rPr>
        <w:t>备注：供应商应提供有效期内营业执照及资质文件复印件、</w:t>
      </w:r>
      <w:r>
        <w:rPr>
          <w:rFonts w:hint="eastAsia"/>
          <w:color w:val="000000" w:themeColor="text1"/>
          <w:lang w:val="en-US" w:eastAsia="zh-CN"/>
          <w14:textFill>
            <w14:solidFill>
              <w14:schemeClr w14:val="tx1"/>
            </w14:solidFill>
          </w14:textFill>
        </w:rPr>
        <w:t>采购文件第五条资质要求（4）的信息查询结果截图</w:t>
      </w:r>
      <w:r>
        <w:rPr>
          <w:rFonts w:hint="eastAsia"/>
          <w:color w:val="000000" w:themeColor="text1"/>
          <w:lang w:eastAsia="zh-CN"/>
          <w14:textFill>
            <w14:solidFill>
              <w14:schemeClr w14:val="tx1"/>
            </w14:solidFill>
          </w14:textFill>
        </w:rPr>
        <w:t>并加盖公章</w:t>
      </w:r>
    </w:p>
    <w:p w14:paraId="16F183A9">
      <w:pPr>
        <w:pStyle w:val="2"/>
        <w:spacing w:line="392" w:lineRule="auto"/>
        <w:rPr>
          <w:lang w:eastAsia="zh-CN"/>
        </w:rPr>
      </w:pPr>
    </w:p>
    <w:p w14:paraId="4A54B998">
      <w:pPr>
        <w:spacing w:before="104" w:line="392" w:lineRule="auto"/>
        <w:ind w:right="-70" w:rightChars="0"/>
        <w:jc w:val="center"/>
        <w:outlineLvl w:val="0"/>
        <w:rPr>
          <w:rFonts w:ascii="仿宋_GB2312" w:eastAsia="仿宋_GB2312"/>
          <w:b/>
          <w:bCs/>
          <w:sz w:val="44"/>
          <w:szCs w:val="44"/>
          <w:lang w:eastAsia="zh-CN"/>
        </w:rPr>
      </w:pPr>
      <w:r>
        <w:rPr>
          <w:rFonts w:hint="eastAsia" w:ascii="黑体" w:hAnsi="黑体" w:eastAsia="黑体" w:cs="黑体"/>
          <w:b/>
          <w:bCs/>
          <w:spacing w:val="8"/>
          <w:sz w:val="44"/>
          <w:szCs w:val="44"/>
          <w:lang w:eastAsia="zh-CN"/>
        </w:rPr>
        <w:t>法人身份证明文件</w:t>
      </w:r>
    </w:p>
    <w:p w14:paraId="2F60D5D6">
      <w:pPr>
        <w:pStyle w:val="2"/>
        <w:spacing w:before="70" w:line="392" w:lineRule="auto"/>
        <w:ind w:right="-2"/>
        <w:rPr>
          <w:rFonts w:ascii="仿宋" w:hAnsi="仿宋" w:eastAsia="仿宋"/>
          <w:sz w:val="28"/>
          <w:szCs w:val="28"/>
          <w:u w:val="single"/>
          <w:lang w:val="zh-CN" w:eastAsia="zh-CN"/>
        </w:rPr>
      </w:pPr>
      <w:r>
        <w:rPr>
          <w:rFonts w:hint="eastAsia" w:ascii="仿宋" w:hAnsi="仿宋" w:eastAsia="仿宋" w:cs="宋体"/>
          <w:sz w:val="28"/>
          <w:szCs w:val="28"/>
          <w:lang w:val="zh-CN" w:eastAsia="zh-CN"/>
        </w:rPr>
        <w:t>供应商名称：</w:t>
      </w:r>
    </w:p>
    <w:p w14:paraId="30F82F83">
      <w:pPr>
        <w:spacing w:before="70" w:line="392" w:lineRule="auto"/>
        <w:ind w:right="-2"/>
        <w:rPr>
          <w:rFonts w:ascii="仿宋" w:hAnsi="仿宋" w:eastAsia="仿宋"/>
          <w:sz w:val="28"/>
          <w:szCs w:val="28"/>
          <w:u w:val="single"/>
          <w:lang w:val="zh-CN" w:eastAsia="zh-CN"/>
        </w:rPr>
      </w:pPr>
      <w:r>
        <w:rPr>
          <w:rFonts w:hint="eastAsia" w:ascii="仿宋" w:hAnsi="仿宋" w:eastAsia="仿宋" w:cs="宋体"/>
          <w:sz w:val="28"/>
          <w:szCs w:val="28"/>
          <w:lang w:val="zh-CN" w:eastAsia="zh-CN"/>
        </w:rPr>
        <w:t>注册号：</w:t>
      </w:r>
    </w:p>
    <w:p w14:paraId="3C4373FB">
      <w:pPr>
        <w:spacing w:before="3" w:line="392" w:lineRule="auto"/>
        <w:rPr>
          <w:rFonts w:ascii="仿宋" w:hAnsi="仿宋" w:eastAsia="仿宋"/>
          <w:sz w:val="28"/>
          <w:szCs w:val="28"/>
          <w:u w:val="single"/>
          <w:lang w:val="zh-CN" w:eastAsia="zh-CN"/>
        </w:rPr>
      </w:pPr>
      <w:r>
        <w:rPr>
          <w:rFonts w:hint="eastAsia" w:ascii="仿宋" w:hAnsi="仿宋" w:eastAsia="仿宋" w:cs="宋体"/>
          <w:sz w:val="28"/>
          <w:szCs w:val="28"/>
          <w:lang w:val="zh-CN" w:eastAsia="zh-CN"/>
        </w:rPr>
        <w:t>注册地址：</w:t>
      </w:r>
    </w:p>
    <w:p w14:paraId="02C5314A">
      <w:pPr>
        <w:spacing w:line="392" w:lineRule="auto"/>
        <w:ind w:left="274" w:right="-2" w:hanging="274" w:hangingChars="100"/>
        <w:rPr>
          <w:rFonts w:ascii="仿宋" w:hAnsi="仿宋" w:eastAsia="仿宋"/>
          <w:spacing w:val="-3"/>
          <w:sz w:val="28"/>
          <w:szCs w:val="28"/>
          <w:u w:val="single"/>
          <w:lang w:val="zh-CN" w:eastAsia="zh-CN"/>
        </w:rPr>
      </w:pPr>
      <w:r>
        <w:rPr>
          <w:rFonts w:hint="eastAsia" w:ascii="仿宋" w:hAnsi="仿宋" w:eastAsia="仿宋" w:cs="宋体"/>
          <w:spacing w:val="-3"/>
          <w:sz w:val="28"/>
          <w:szCs w:val="28"/>
          <w:lang w:val="zh-CN" w:eastAsia="zh-CN"/>
        </w:rPr>
        <w:t>成立时间：</w:t>
      </w:r>
    </w:p>
    <w:p w14:paraId="620093D6">
      <w:pPr>
        <w:spacing w:line="392" w:lineRule="auto"/>
        <w:ind w:left="280" w:right="-2" w:hanging="280" w:hangingChars="100"/>
        <w:rPr>
          <w:rFonts w:ascii="仿宋" w:hAnsi="仿宋" w:eastAsia="仿宋"/>
          <w:sz w:val="28"/>
          <w:szCs w:val="28"/>
          <w:u w:val="single"/>
          <w:lang w:val="zh-CN" w:eastAsia="zh-CN"/>
        </w:rPr>
      </w:pPr>
      <w:r>
        <w:rPr>
          <w:rFonts w:hint="eastAsia" w:ascii="仿宋" w:hAnsi="仿宋" w:eastAsia="仿宋" w:cs="宋体"/>
          <w:sz w:val="28"/>
          <w:szCs w:val="28"/>
          <w:lang w:val="zh-CN" w:eastAsia="zh-CN"/>
        </w:rPr>
        <w:t>经营期限：</w:t>
      </w:r>
    </w:p>
    <w:p w14:paraId="4B345C2D">
      <w:pPr>
        <w:spacing w:before="2" w:line="392" w:lineRule="auto"/>
        <w:rPr>
          <w:rFonts w:ascii="仿宋" w:hAnsi="仿宋" w:eastAsia="仿宋"/>
          <w:sz w:val="28"/>
          <w:szCs w:val="28"/>
          <w:u w:val="single"/>
          <w:lang w:val="zh-CN" w:eastAsia="zh-CN"/>
        </w:rPr>
      </w:pPr>
      <w:r>
        <w:rPr>
          <w:rFonts w:hint="eastAsia" w:ascii="仿宋" w:hAnsi="仿宋" w:eastAsia="仿宋" w:cs="宋体"/>
          <w:sz w:val="28"/>
          <w:szCs w:val="28"/>
          <w:lang w:val="zh-CN" w:eastAsia="zh-CN"/>
        </w:rPr>
        <w:t>经营范围：</w:t>
      </w:r>
    </w:p>
    <w:p w14:paraId="32C0F640">
      <w:pPr>
        <w:pStyle w:val="2"/>
        <w:spacing w:before="70" w:line="392" w:lineRule="auto"/>
        <w:ind w:right="-2"/>
        <w:rPr>
          <w:rFonts w:ascii="仿宋" w:hAnsi="仿宋" w:eastAsia="仿宋" w:cs="宋体"/>
          <w:sz w:val="28"/>
          <w:szCs w:val="28"/>
          <w:u w:val="single"/>
          <w:lang w:val="zh-CN" w:eastAsia="zh-CN"/>
        </w:rPr>
      </w:pPr>
      <w:r>
        <w:rPr>
          <w:rFonts w:hint="eastAsia" w:ascii="仿宋" w:hAnsi="仿宋" w:eastAsia="仿宋" w:cs="宋体"/>
          <w:sz w:val="28"/>
          <w:szCs w:val="28"/>
          <w:lang w:val="zh-CN" w:eastAsia="zh-CN"/>
        </w:rPr>
        <w:t>姓名：</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 xml:space="preserve"> 性别：</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 xml:space="preserve"> 年龄：</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 xml:space="preserve">  职务：</w:t>
      </w:r>
      <w:r>
        <w:rPr>
          <w:rFonts w:hint="eastAsia" w:ascii="仿宋" w:hAnsi="仿宋" w:eastAsia="仿宋" w:cs="宋体"/>
          <w:sz w:val="28"/>
          <w:szCs w:val="28"/>
          <w:u w:val="single"/>
          <w:lang w:val="zh-CN" w:eastAsia="zh-CN"/>
        </w:rPr>
        <w:t xml:space="preserve">           </w:t>
      </w:r>
    </w:p>
    <w:p w14:paraId="2FB3CF2A">
      <w:pPr>
        <w:pStyle w:val="2"/>
        <w:spacing w:before="70" w:line="392" w:lineRule="auto"/>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系</w:t>
      </w:r>
      <w:r>
        <w:rPr>
          <w:rFonts w:hint="eastAsia" w:ascii="仿宋" w:hAnsi="仿宋" w:eastAsia="仿宋" w:cs="宋体"/>
          <w:sz w:val="28"/>
          <w:szCs w:val="28"/>
          <w:u w:val="single"/>
          <w:lang w:val="zh-CN" w:eastAsia="zh-CN"/>
        </w:rPr>
        <w:t xml:space="preserve">    （响应供应商名称     ）</w:t>
      </w:r>
      <w:r>
        <w:rPr>
          <w:rFonts w:hint="eastAsia" w:ascii="仿宋" w:hAnsi="仿宋" w:eastAsia="仿宋" w:cs="宋体"/>
          <w:sz w:val="28"/>
          <w:szCs w:val="28"/>
          <w:lang w:val="zh-CN" w:eastAsia="zh-CN"/>
        </w:rPr>
        <w:t>的法定代表人（单位负责人）。</w:t>
      </w:r>
    </w:p>
    <w:p w14:paraId="201F56E6">
      <w:pPr>
        <w:pStyle w:val="2"/>
        <w:spacing w:before="70" w:line="392" w:lineRule="auto"/>
        <w:ind w:right="-2"/>
        <w:rPr>
          <w:rFonts w:ascii="仿宋" w:hAnsi="仿宋" w:eastAsia="仿宋" w:cs="宋体"/>
          <w:sz w:val="28"/>
          <w:szCs w:val="28"/>
          <w:lang w:val="zh-CN"/>
        </w:rPr>
      </w:pPr>
      <w:r>
        <w:rPr>
          <w:rFonts w:hint="eastAsia" w:ascii="仿宋" w:hAnsi="仿宋" w:eastAsia="仿宋" w:cs="宋体"/>
          <w:sz w:val="28"/>
          <w:szCs w:val="28"/>
          <w:lang w:val="zh-CN"/>
        </w:rPr>
        <w:t>特此证明。</w:t>
      </w:r>
    </w:p>
    <w:p w14:paraId="6D558AD2">
      <w:pPr>
        <w:spacing w:line="392" w:lineRule="auto"/>
        <w:rPr>
          <w:rFonts w:ascii="仿宋" w:hAnsi="仿宋" w:eastAsia="仿宋"/>
          <w:sz w:val="28"/>
          <w:szCs w:val="28"/>
        </w:rPr>
      </w:pPr>
    </w:p>
    <w:tbl>
      <w:tblPr>
        <w:tblStyle w:val="8"/>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395"/>
      </w:tblGrid>
      <w:tr w14:paraId="273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14:paraId="05BB8F42">
            <w:pPr>
              <w:spacing w:line="392" w:lineRule="auto"/>
              <w:ind w:right="420"/>
              <w:rPr>
                <w:rFonts w:ascii="仿宋" w:hAnsi="仿宋" w:eastAsia="仿宋"/>
                <w:sz w:val="28"/>
                <w:szCs w:val="28"/>
              </w:rPr>
            </w:pPr>
          </w:p>
          <w:p w14:paraId="077378EC">
            <w:pPr>
              <w:spacing w:line="392" w:lineRule="auto"/>
              <w:ind w:right="420"/>
              <w:rPr>
                <w:rFonts w:ascii="仿宋" w:hAnsi="仿宋" w:eastAsia="仿宋"/>
                <w:sz w:val="28"/>
                <w:szCs w:val="28"/>
              </w:rPr>
            </w:pPr>
          </w:p>
          <w:p w14:paraId="73F2B412">
            <w:pPr>
              <w:spacing w:line="392" w:lineRule="auto"/>
              <w:ind w:right="420"/>
              <w:jc w:val="center"/>
              <w:rPr>
                <w:rFonts w:ascii="仿宋" w:hAnsi="仿宋" w:eastAsia="仿宋"/>
                <w:sz w:val="28"/>
                <w:szCs w:val="28"/>
              </w:rPr>
            </w:pPr>
            <w:r>
              <w:rPr>
                <w:rFonts w:hint="eastAsia" w:ascii="仿宋" w:hAnsi="仿宋" w:eastAsia="仿宋" w:cs="宋体"/>
                <w:sz w:val="28"/>
                <w:szCs w:val="28"/>
              </w:rPr>
              <w:t>身份证正反面扫描件</w:t>
            </w:r>
          </w:p>
          <w:p w14:paraId="40F31B89">
            <w:pPr>
              <w:spacing w:line="392" w:lineRule="auto"/>
              <w:ind w:right="420"/>
              <w:rPr>
                <w:rFonts w:ascii="仿宋" w:hAnsi="仿宋" w:eastAsia="仿宋"/>
                <w:sz w:val="28"/>
                <w:szCs w:val="28"/>
              </w:rPr>
            </w:pPr>
          </w:p>
          <w:p w14:paraId="4974407E">
            <w:pPr>
              <w:spacing w:line="392" w:lineRule="auto"/>
              <w:ind w:right="420"/>
              <w:rPr>
                <w:rFonts w:ascii="仿宋" w:hAnsi="仿宋" w:eastAsia="仿宋"/>
                <w:sz w:val="28"/>
                <w:szCs w:val="28"/>
              </w:rPr>
            </w:pPr>
          </w:p>
          <w:p w14:paraId="0BDB06EE">
            <w:pPr>
              <w:spacing w:line="392" w:lineRule="auto"/>
              <w:ind w:right="420"/>
              <w:rPr>
                <w:rFonts w:ascii="仿宋" w:hAnsi="仿宋" w:eastAsia="仿宋"/>
                <w:sz w:val="28"/>
                <w:szCs w:val="28"/>
              </w:rPr>
            </w:pPr>
          </w:p>
        </w:tc>
        <w:tc>
          <w:tcPr>
            <w:tcW w:w="4395" w:type="dxa"/>
          </w:tcPr>
          <w:p w14:paraId="6CA5942D">
            <w:pPr>
              <w:spacing w:line="392" w:lineRule="auto"/>
              <w:ind w:right="420"/>
              <w:rPr>
                <w:rFonts w:ascii="仿宋" w:hAnsi="仿宋" w:eastAsia="仿宋"/>
                <w:sz w:val="28"/>
                <w:szCs w:val="28"/>
              </w:rPr>
            </w:pPr>
          </w:p>
        </w:tc>
      </w:tr>
    </w:tbl>
    <w:p w14:paraId="56711C49">
      <w:pPr>
        <w:spacing w:line="392" w:lineRule="auto"/>
        <w:rPr>
          <w:rFonts w:ascii="仿宋" w:hAnsi="仿宋" w:eastAsia="仿宋"/>
          <w:sz w:val="28"/>
          <w:szCs w:val="28"/>
        </w:rPr>
      </w:pPr>
    </w:p>
    <w:p w14:paraId="4C56ED97">
      <w:pPr>
        <w:spacing w:line="392" w:lineRule="auto"/>
        <w:ind w:firstLine="5040" w:firstLineChars="1800"/>
        <w:rPr>
          <w:rFonts w:ascii="仿宋" w:hAnsi="仿宋" w:eastAsia="仿宋"/>
          <w:sz w:val="28"/>
          <w:szCs w:val="28"/>
          <w:lang w:eastAsia="zh-CN"/>
        </w:rPr>
      </w:pPr>
      <w:r>
        <w:rPr>
          <w:rFonts w:hint="eastAsia" w:ascii="仿宋" w:hAnsi="仿宋" w:eastAsia="仿宋" w:cs="宋体"/>
          <w:sz w:val="28"/>
          <w:szCs w:val="28"/>
          <w:lang w:eastAsia="zh-CN"/>
        </w:rPr>
        <w:t>响应供应商：（单位公章）</w:t>
      </w:r>
    </w:p>
    <w:p w14:paraId="3DE5A83A">
      <w:pPr>
        <w:spacing w:line="392" w:lineRule="auto"/>
        <w:rPr>
          <w:rFonts w:ascii="仿宋" w:hAnsi="仿宋" w:eastAsia="仿宋"/>
          <w:sz w:val="28"/>
          <w:szCs w:val="28"/>
          <w:lang w:eastAsia="zh-CN"/>
        </w:rPr>
      </w:pPr>
    </w:p>
    <w:p w14:paraId="2E7381E7">
      <w:pPr>
        <w:spacing w:line="392" w:lineRule="auto"/>
        <w:ind w:firstLine="6160" w:firstLineChars="2200"/>
        <w:rPr>
          <w:rFonts w:ascii="仿宋" w:hAnsi="仿宋" w:eastAsia="仿宋"/>
          <w:sz w:val="28"/>
          <w:szCs w:val="28"/>
          <w:lang w:eastAsia="zh-CN"/>
        </w:rPr>
      </w:pPr>
      <w:r>
        <w:rPr>
          <w:rFonts w:hint="eastAsia" w:ascii="仿宋" w:hAnsi="仿宋" w:eastAsia="仿宋" w:cs="宋体"/>
          <w:sz w:val="28"/>
          <w:szCs w:val="28"/>
          <w:lang w:eastAsia="zh-CN"/>
        </w:rPr>
        <w:t>年    月    日</w:t>
      </w:r>
    </w:p>
    <w:p w14:paraId="204B43AD">
      <w:pPr>
        <w:spacing w:line="392" w:lineRule="auto"/>
        <w:rPr>
          <w:lang w:eastAsia="zh-CN"/>
        </w:rPr>
        <w:sectPr>
          <w:footerReference r:id="rId8" w:type="default"/>
          <w:pgSz w:w="11880" w:h="16920"/>
          <w:pgMar w:top="1088" w:right="1780" w:bottom="1087" w:left="1782" w:header="0" w:footer="961" w:gutter="0"/>
          <w:pgNumType w:fmt="decimalFullWidth"/>
          <w:cols w:space="720" w:num="1"/>
        </w:sectPr>
      </w:pPr>
    </w:p>
    <w:p w14:paraId="027005A4">
      <w:pPr>
        <w:spacing w:before="104" w:line="392" w:lineRule="auto"/>
        <w:ind w:right="-70" w:rightChars="0"/>
        <w:jc w:val="center"/>
        <w:outlineLvl w:val="0"/>
        <w:rPr>
          <w:rFonts w:ascii="仿宋_GB2312" w:eastAsia="仿宋_GB2312"/>
          <w:b/>
          <w:bCs/>
          <w:sz w:val="44"/>
          <w:szCs w:val="44"/>
          <w:lang w:eastAsia="zh-CN"/>
        </w:rPr>
      </w:pPr>
      <w:r>
        <w:rPr>
          <w:rFonts w:hint="eastAsia" w:ascii="黑体" w:hAnsi="黑体" w:eastAsia="黑体" w:cs="黑体"/>
          <w:b/>
          <w:bCs/>
          <w:spacing w:val="8"/>
          <w:sz w:val="44"/>
          <w:szCs w:val="44"/>
          <w:lang w:eastAsia="zh-CN"/>
        </w:rPr>
        <w:t>法人代表授权书</w:t>
      </w:r>
    </w:p>
    <w:p w14:paraId="1E950420">
      <w:pPr>
        <w:spacing w:before="70" w:line="480" w:lineRule="exact"/>
        <w:ind w:right="-2"/>
        <w:rPr>
          <w:rFonts w:ascii="仿宋" w:hAnsi="仿宋" w:eastAsia="仿宋" w:cs="宋体"/>
          <w:sz w:val="28"/>
          <w:szCs w:val="28"/>
          <w:lang w:val="zh-CN" w:eastAsia="zh-CN"/>
        </w:rPr>
      </w:pPr>
    </w:p>
    <w:p w14:paraId="55CC0529">
      <w:pPr>
        <w:spacing w:before="70" w:line="480" w:lineRule="exact"/>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致：湖南省湘盐化有限责任公司</w:t>
      </w:r>
    </w:p>
    <w:p w14:paraId="0EEED5F5">
      <w:pPr>
        <w:spacing w:before="70" w:line="480" w:lineRule="exact"/>
        <w:ind w:right="-2" w:firstLine="560" w:firstLineChars="200"/>
        <w:rPr>
          <w:rFonts w:ascii="仿宋" w:hAnsi="仿宋" w:eastAsia="仿宋" w:cs="宋体"/>
          <w:sz w:val="28"/>
          <w:szCs w:val="28"/>
          <w:lang w:val="zh-CN" w:eastAsia="zh-CN"/>
        </w:rPr>
      </w:pPr>
      <w:r>
        <w:rPr>
          <w:rFonts w:hint="eastAsia" w:ascii="仿宋" w:hAnsi="仿宋" w:eastAsia="仿宋" w:cs="宋体"/>
          <w:sz w:val="28"/>
          <w:szCs w:val="28"/>
          <w:lang w:val="zh-CN" w:eastAsia="zh-CN"/>
        </w:rPr>
        <w:t>本人作为的法定代表人，在此授权我公司</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，其身份证号码：</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，作为我的合法的授权代表，以我的名义并代表我公司全权处理</w:t>
      </w:r>
      <w:r>
        <w:rPr>
          <w:rFonts w:hint="eastAsia" w:ascii="仿宋" w:hAnsi="仿宋" w:eastAsia="仿宋" w:cs="宋体"/>
          <w:sz w:val="28"/>
          <w:szCs w:val="28"/>
          <w:lang w:val="en-US" w:eastAsia="zh-CN"/>
        </w:rPr>
        <w:t>本</w:t>
      </w:r>
      <w:r>
        <w:rPr>
          <w:rFonts w:hint="eastAsia" w:ascii="仿宋" w:hAnsi="仿宋" w:eastAsia="仿宋" w:cs="宋体"/>
          <w:sz w:val="28"/>
          <w:szCs w:val="28"/>
          <w:lang w:val="zh-CN" w:eastAsia="zh-CN"/>
        </w:rPr>
        <w:t>项目</w:t>
      </w:r>
      <w:r>
        <w:rPr>
          <w:rFonts w:hint="eastAsia" w:ascii="仿宋" w:hAnsi="仿宋" w:eastAsia="仿宋" w:cs="宋体"/>
          <w:sz w:val="28"/>
          <w:szCs w:val="28"/>
          <w:highlight w:val="none"/>
          <w:lang w:val="en-US" w:eastAsia="zh-CN"/>
        </w:rPr>
        <w:t>采购的响应</w:t>
      </w:r>
      <w:r>
        <w:rPr>
          <w:rFonts w:hint="eastAsia" w:ascii="仿宋" w:hAnsi="仿宋" w:eastAsia="仿宋" w:cs="宋体"/>
          <w:sz w:val="28"/>
          <w:szCs w:val="28"/>
          <w:lang w:val="zh-CN" w:eastAsia="zh-CN"/>
        </w:rPr>
        <w:t>、签约等具体工作，并签署全部有关的文件、协议及合同。</w:t>
      </w:r>
    </w:p>
    <w:p w14:paraId="7B92C63B">
      <w:pPr>
        <w:spacing w:before="70" w:line="480" w:lineRule="exact"/>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本授权书期限自</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年</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月</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日起至</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年</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月</w:t>
      </w:r>
      <w:r>
        <w:rPr>
          <w:rFonts w:hint="eastAsia" w:ascii="仿宋" w:hAnsi="仿宋" w:eastAsia="仿宋" w:cs="宋体"/>
          <w:sz w:val="28"/>
          <w:szCs w:val="28"/>
          <w:u w:val="single"/>
          <w:lang w:val="zh-CN" w:eastAsia="zh-CN"/>
        </w:rPr>
        <w:t xml:space="preserve">    </w:t>
      </w:r>
      <w:r>
        <w:rPr>
          <w:rFonts w:hint="eastAsia" w:ascii="仿宋" w:hAnsi="仿宋" w:eastAsia="仿宋" w:cs="宋体"/>
          <w:sz w:val="28"/>
          <w:szCs w:val="28"/>
          <w:lang w:val="zh-CN" w:eastAsia="zh-CN"/>
        </w:rPr>
        <w:t>日止。</w:t>
      </w:r>
    </w:p>
    <w:p w14:paraId="48CBC868">
      <w:pPr>
        <w:spacing w:before="70" w:line="480" w:lineRule="exact"/>
        <w:ind w:right="-2" w:firstLine="560" w:firstLineChars="200"/>
        <w:rPr>
          <w:rFonts w:ascii="仿宋" w:hAnsi="仿宋" w:eastAsia="仿宋" w:cs="宋体"/>
          <w:sz w:val="28"/>
          <w:szCs w:val="28"/>
          <w:lang w:val="zh-CN" w:eastAsia="zh-CN"/>
        </w:rPr>
      </w:pPr>
      <w:r>
        <w:rPr>
          <w:rFonts w:hint="eastAsia" w:ascii="仿宋" w:hAnsi="仿宋" w:eastAsia="仿宋" w:cs="宋体"/>
          <w:sz w:val="28"/>
          <w:szCs w:val="28"/>
          <w:lang w:val="zh-CN" w:eastAsia="zh-CN"/>
        </w:rPr>
        <w:t>在此授权范围和期限内，被授权人所实施的行为具有法律效力，授权人予以认可。</w:t>
      </w:r>
    </w:p>
    <w:p w14:paraId="4CD42B1A">
      <w:pPr>
        <w:spacing w:before="70" w:line="480" w:lineRule="exact"/>
        <w:ind w:right="-2"/>
        <w:rPr>
          <w:rFonts w:ascii="仿宋" w:hAnsi="仿宋" w:eastAsia="仿宋" w:cs="宋体"/>
          <w:sz w:val="28"/>
          <w:szCs w:val="28"/>
          <w:lang w:val="zh-CN" w:eastAsia="zh-CN"/>
        </w:rPr>
      </w:pPr>
      <w:r>
        <w:rPr>
          <w:rFonts w:hint="eastAsia" w:ascii="仿宋" w:hAnsi="仿宋" w:eastAsia="仿宋" w:cs="宋体"/>
          <w:sz w:val="28"/>
          <w:szCs w:val="28"/>
          <w:lang w:val="zh-CN" w:eastAsia="zh-CN"/>
        </w:rPr>
        <w:t>授权代表无权转让委托权，特此委托。</w:t>
      </w:r>
    </w:p>
    <w:p w14:paraId="02865ED0">
      <w:pPr>
        <w:spacing w:before="70" w:line="480" w:lineRule="exact"/>
        <w:ind w:right="-2"/>
        <w:rPr>
          <w:rFonts w:ascii="仿宋" w:hAnsi="仿宋" w:eastAsia="仿宋" w:cs="宋体"/>
          <w:sz w:val="28"/>
          <w:szCs w:val="28"/>
          <w:lang w:val="zh-CN" w:eastAsia="zh-CN"/>
        </w:rPr>
      </w:pPr>
    </w:p>
    <w:tbl>
      <w:tblPr>
        <w:tblStyle w:val="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4254"/>
      </w:tblGrid>
      <w:tr w14:paraId="627F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77F00748">
            <w:pPr>
              <w:spacing w:before="70" w:line="480" w:lineRule="exact"/>
              <w:ind w:right="-2"/>
              <w:rPr>
                <w:rFonts w:ascii="仿宋" w:hAnsi="仿宋" w:eastAsia="仿宋" w:cs="宋体"/>
                <w:sz w:val="28"/>
                <w:szCs w:val="28"/>
                <w:lang w:val="zh-CN" w:eastAsia="zh-CN"/>
              </w:rPr>
            </w:pPr>
          </w:p>
          <w:p w14:paraId="4E545E6D">
            <w:pPr>
              <w:spacing w:before="70" w:line="480" w:lineRule="exact"/>
              <w:ind w:right="-2"/>
              <w:rPr>
                <w:rFonts w:ascii="仿宋" w:hAnsi="仿宋" w:eastAsia="仿宋" w:cs="宋体"/>
                <w:sz w:val="28"/>
                <w:szCs w:val="28"/>
                <w:lang w:val="zh-CN" w:eastAsia="zh-CN"/>
              </w:rPr>
            </w:pPr>
          </w:p>
          <w:p w14:paraId="15B76387">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身份证正反面扫描件</w:t>
            </w:r>
          </w:p>
          <w:p w14:paraId="3771E30C">
            <w:pPr>
              <w:spacing w:before="70" w:line="480" w:lineRule="exact"/>
              <w:ind w:right="-2"/>
              <w:rPr>
                <w:rFonts w:ascii="仿宋" w:hAnsi="仿宋" w:eastAsia="仿宋" w:cs="宋体"/>
                <w:sz w:val="28"/>
                <w:szCs w:val="28"/>
                <w:lang w:val="zh-CN"/>
              </w:rPr>
            </w:pPr>
          </w:p>
          <w:p w14:paraId="27201542">
            <w:pPr>
              <w:spacing w:before="70" w:line="480" w:lineRule="exact"/>
              <w:ind w:right="-2"/>
              <w:rPr>
                <w:rFonts w:ascii="仿宋" w:hAnsi="仿宋" w:eastAsia="仿宋" w:cs="宋体"/>
                <w:sz w:val="28"/>
                <w:szCs w:val="28"/>
                <w:lang w:val="zh-CN"/>
              </w:rPr>
            </w:pPr>
          </w:p>
        </w:tc>
        <w:tc>
          <w:tcPr>
            <w:tcW w:w="4254" w:type="dxa"/>
          </w:tcPr>
          <w:p w14:paraId="14DC4CE9">
            <w:pPr>
              <w:spacing w:before="70" w:line="480" w:lineRule="exact"/>
              <w:ind w:right="-2"/>
              <w:rPr>
                <w:rFonts w:ascii="仿宋" w:hAnsi="仿宋" w:eastAsia="仿宋" w:cs="宋体"/>
                <w:sz w:val="28"/>
                <w:szCs w:val="28"/>
                <w:lang w:val="zh-CN"/>
              </w:rPr>
            </w:pPr>
          </w:p>
        </w:tc>
      </w:tr>
    </w:tbl>
    <w:p w14:paraId="480D701A">
      <w:pPr>
        <w:spacing w:before="70" w:line="480" w:lineRule="exact"/>
        <w:ind w:right="-2"/>
        <w:rPr>
          <w:rFonts w:ascii="仿宋" w:hAnsi="仿宋" w:eastAsia="仿宋" w:cs="宋体"/>
          <w:sz w:val="28"/>
          <w:szCs w:val="28"/>
          <w:lang w:val="zh-CN"/>
        </w:rPr>
      </w:pPr>
    </w:p>
    <w:p w14:paraId="46927D39">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授权代表：（签字）</w:t>
      </w:r>
    </w:p>
    <w:p w14:paraId="7CDABD22">
      <w:pPr>
        <w:spacing w:before="70" w:line="480" w:lineRule="exact"/>
        <w:ind w:right="-2"/>
        <w:rPr>
          <w:rFonts w:ascii="仿宋" w:hAnsi="仿宋" w:eastAsia="仿宋" w:cs="宋体"/>
          <w:sz w:val="28"/>
          <w:szCs w:val="28"/>
          <w:u w:val="single"/>
          <w:lang w:val="zh-CN"/>
        </w:rPr>
      </w:pPr>
      <w:r>
        <w:rPr>
          <w:rFonts w:hint="eastAsia" w:ascii="仿宋" w:hAnsi="仿宋" w:eastAsia="仿宋" w:cs="宋体"/>
          <w:sz w:val="28"/>
          <w:szCs w:val="28"/>
          <w:lang w:val="zh-CN"/>
        </w:rPr>
        <w:t>身份证号码：</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职务：</w:t>
      </w:r>
      <w:r>
        <w:rPr>
          <w:rFonts w:hint="eastAsia" w:ascii="仿宋" w:hAnsi="仿宋" w:eastAsia="仿宋" w:cs="宋体"/>
          <w:sz w:val="28"/>
          <w:szCs w:val="28"/>
          <w:u w:val="single"/>
          <w:lang w:val="zh-CN"/>
        </w:rPr>
        <w:t xml:space="preserve">               </w:t>
      </w:r>
    </w:p>
    <w:p w14:paraId="6E96C1DA">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供应商：（盖章）</w:t>
      </w:r>
    </w:p>
    <w:p w14:paraId="2897B5D1">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法定代表人：（签字）</w:t>
      </w:r>
    </w:p>
    <w:p w14:paraId="5F26E2DF">
      <w:pPr>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授权委托日期：</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w:t>
      </w:r>
    </w:p>
    <w:p w14:paraId="71DA7DF1">
      <w:pPr>
        <w:spacing w:before="140" w:line="392" w:lineRule="auto"/>
        <w:rPr>
          <w:rFonts w:ascii="仿宋" w:hAnsi="仿宋" w:eastAsia="仿宋" w:cs="仿宋"/>
          <w:b/>
          <w:bCs/>
          <w:spacing w:val="3"/>
          <w:sz w:val="43"/>
          <w:szCs w:val="43"/>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14:paraId="661E8D32">
      <w:pPr>
        <w:spacing w:before="104" w:line="392" w:lineRule="auto"/>
        <w:ind w:right="-70" w:rightChars="0"/>
        <w:jc w:val="center"/>
        <w:outlineLvl w:val="0"/>
        <w:rPr>
          <w:rFonts w:hint="eastAsia" w:ascii="仿宋_GB2312" w:eastAsia="仿宋_GB2312"/>
          <w:b/>
          <w:bCs/>
          <w:sz w:val="40"/>
          <w:szCs w:val="40"/>
          <w:lang w:eastAsia="zh-CN"/>
        </w:rPr>
      </w:pPr>
      <w:r>
        <w:rPr>
          <w:rFonts w:hint="eastAsia" w:ascii="黑体" w:hAnsi="黑体" w:eastAsia="黑体" w:cs="黑体"/>
          <w:b/>
          <w:bCs/>
          <w:spacing w:val="8"/>
          <w:sz w:val="40"/>
          <w:szCs w:val="40"/>
          <w:lang w:eastAsia="zh-CN"/>
        </w:rPr>
        <w:t>近三年类似</w:t>
      </w:r>
      <w:r>
        <w:rPr>
          <w:rFonts w:hint="eastAsia" w:ascii="黑体" w:hAnsi="黑体" w:eastAsia="黑体" w:cs="黑体"/>
          <w:b/>
          <w:bCs/>
          <w:spacing w:val="8"/>
          <w:sz w:val="40"/>
          <w:szCs w:val="40"/>
          <w:lang w:val="en-US" w:eastAsia="zh-CN"/>
        </w:rPr>
        <w:t>工业厂房</w:t>
      </w:r>
      <w:r>
        <w:rPr>
          <w:rFonts w:hint="eastAsia" w:ascii="黑体" w:hAnsi="黑体" w:eastAsia="黑体" w:cs="黑体"/>
          <w:b/>
          <w:bCs/>
          <w:spacing w:val="8"/>
          <w:sz w:val="40"/>
          <w:szCs w:val="40"/>
          <w:lang w:eastAsia="zh-CN"/>
        </w:rPr>
        <w:t>电梯</w:t>
      </w:r>
      <w:r>
        <w:rPr>
          <w:rFonts w:hint="eastAsia" w:ascii="黑体" w:hAnsi="黑体" w:eastAsia="黑体" w:cs="黑体"/>
          <w:b/>
          <w:bCs/>
          <w:spacing w:val="8"/>
          <w:sz w:val="40"/>
          <w:szCs w:val="40"/>
          <w:lang w:val="en-US" w:eastAsia="zh-CN"/>
        </w:rPr>
        <w:t>供货</w:t>
      </w:r>
      <w:r>
        <w:rPr>
          <w:rFonts w:hint="eastAsia" w:ascii="黑体" w:hAnsi="黑体" w:eastAsia="黑体" w:cs="黑体"/>
          <w:b/>
          <w:bCs/>
          <w:spacing w:val="8"/>
          <w:sz w:val="40"/>
          <w:szCs w:val="40"/>
          <w:lang w:eastAsia="zh-CN"/>
        </w:rPr>
        <w:t>安装施工业绩</w:t>
      </w:r>
    </w:p>
    <w:p w14:paraId="3F034511">
      <w:pPr>
        <w:pStyle w:val="2"/>
        <w:rPr>
          <w:rFonts w:hint="eastAsia" w:ascii="仿宋_GB2312" w:eastAsia="仿宋_GB2312"/>
          <w:b/>
          <w:bCs/>
          <w:sz w:val="44"/>
          <w:szCs w:val="44"/>
          <w:lang w:eastAsia="zh-CN"/>
        </w:rPr>
      </w:pPr>
    </w:p>
    <w:p w14:paraId="79C1ECBF">
      <w:pPr>
        <w:rPr>
          <w:lang w:eastAsia="zh-CN"/>
        </w:rPr>
        <w:sectPr>
          <w:pgSz w:w="11906" w:h="16838"/>
          <w:pgMar w:top="1440" w:right="1800" w:bottom="1440" w:left="1800" w:header="851" w:footer="992" w:gutter="0"/>
          <w:cols w:space="425" w:num="1"/>
          <w:docGrid w:type="lines" w:linePitch="312" w:charSpace="0"/>
        </w:sectPr>
      </w:pPr>
    </w:p>
    <w:p w14:paraId="2C680819">
      <w:pPr>
        <w:spacing w:before="104" w:line="392" w:lineRule="auto"/>
        <w:ind w:right="-70" w:rightChars="0"/>
        <w:jc w:val="center"/>
        <w:outlineLvl w:val="0"/>
        <w:rPr>
          <w:rFonts w:hint="eastAsia" w:ascii="黑体" w:hAnsi="黑体" w:eastAsia="黑体" w:cs="黑体"/>
          <w:b/>
          <w:bCs/>
          <w:spacing w:val="8"/>
          <w:sz w:val="44"/>
          <w:szCs w:val="44"/>
          <w:lang w:eastAsia="zh-CN"/>
        </w:rPr>
      </w:pPr>
      <w:r>
        <w:rPr>
          <w:rFonts w:hint="eastAsia" w:ascii="黑体" w:hAnsi="黑体" w:eastAsia="黑体" w:cs="黑体"/>
          <w:b/>
          <w:bCs/>
          <w:spacing w:val="8"/>
          <w:sz w:val="44"/>
          <w:szCs w:val="44"/>
          <w:lang w:eastAsia="zh-CN"/>
        </w:rPr>
        <w:t>服务承诺书</w:t>
      </w:r>
    </w:p>
    <w:p w14:paraId="2E0B6234">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本公司郑重承诺：</w:t>
      </w:r>
    </w:p>
    <w:p w14:paraId="05C3246F">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1、保证成交后不转包、不分包；</w:t>
      </w:r>
    </w:p>
    <w:p w14:paraId="2A596B00">
      <w:pPr>
        <w:pStyle w:val="7"/>
        <w:kinsoku/>
        <w:autoSpaceDE/>
        <w:autoSpaceDN/>
        <w:adjustRightInd/>
        <w:snapToGrid/>
        <w:ind w:firstLine="540" w:firstLineChars="200"/>
        <w:textAlignment w:val="auto"/>
        <w:rPr>
          <w:rFonts w:ascii="仿宋" w:hAnsi="仿宋" w:eastAsia="仿宋" w:cs="仿宋"/>
          <w:sz w:val="27"/>
          <w:szCs w:val="27"/>
          <w:highlight w:val="none"/>
          <w:lang w:eastAsia="zh-CN"/>
        </w:rPr>
      </w:pPr>
      <w:r>
        <w:rPr>
          <w:rFonts w:hint="eastAsia" w:ascii="仿宋" w:hAnsi="仿宋" w:eastAsia="仿宋" w:cs="仿宋"/>
          <w:sz w:val="27"/>
          <w:szCs w:val="27"/>
          <w:lang w:eastAsia="zh-CN"/>
        </w:rPr>
        <w:t>2、保证成交后，按照询价采购文件要求及合同要求提供合格的</w:t>
      </w:r>
      <w:r>
        <w:rPr>
          <w:rFonts w:hint="eastAsia" w:ascii="仿宋" w:hAnsi="仿宋" w:eastAsia="仿宋" w:cs="仿宋"/>
          <w:sz w:val="27"/>
          <w:szCs w:val="27"/>
          <w:highlight w:val="none"/>
          <w:lang w:val="en-US" w:eastAsia="zh-CN"/>
        </w:rPr>
        <w:t>产品与</w:t>
      </w:r>
      <w:r>
        <w:rPr>
          <w:rFonts w:hint="eastAsia" w:ascii="仿宋" w:hAnsi="仿宋" w:eastAsia="仿宋" w:cs="仿宋"/>
          <w:sz w:val="27"/>
          <w:szCs w:val="27"/>
          <w:lang w:eastAsia="zh-CN"/>
        </w:rPr>
        <w:t>服务，符合国家、行业及湖南省湘澧盐化有限责任公司有关</w:t>
      </w:r>
      <w:r>
        <w:rPr>
          <w:rFonts w:hint="eastAsia" w:ascii="仿宋" w:hAnsi="仿宋" w:eastAsia="仿宋" w:cs="仿宋"/>
          <w:sz w:val="27"/>
          <w:szCs w:val="27"/>
          <w:highlight w:val="none"/>
          <w:lang w:val="en-US" w:eastAsia="zh-CN"/>
        </w:rPr>
        <w:t>产品与</w:t>
      </w:r>
      <w:r>
        <w:rPr>
          <w:rFonts w:hint="eastAsia" w:ascii="仿宋" w:hAnsi="仿宋" w:eastAsia="仿宋" w:cs="仿宋"/>
          <w:sz w:val="27"/>
          <w:szCs w:val="27"/>
          <w:highlight w:val="none"/>
          <w:lang w:eastAsia="zh-CN"/>
        </w:rPr>
        <w:t>施工质量验收规范、技术规范、技术标准、规程、文件等相关规定和要求，并达到合格标准。</w:t>
      </w:r>
    </w:p>
    <w:p w14:paraId="436AAD13">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highlight w:val="none"/>
          <w:lang w:eastAsia="zh-CN"/>
        </w:rPr>
        <w:t>3、保证合同期内，按采购方下达的任务及工期按时</w:t>
      </w:r>
      <w:r>
        <w:rPr>
          <w:rFonts w:hint="eastAsia" w:ascii="仿宋" w:hAnsi="仿宋" w:eastAsia="仿宋" w:cs="仿宋"/>
          <w:sz w:val="27"/>
          <w:szCs w:val="27"/>
          <w:highlight w:val="none"/>
          <w:lang w:val="en-US" w:eastAsia="zh-CN"/>
        </w:rPr>
        <w:t>完成</w:t>
      </w:r>
      <w:r>
        <w:rPr>
          <w:rFonts w:hint="eastAsia" w:ascii="仿宋" w:hAnsi="仿宋" w:eastAsia="仿宋" w:cs="仿宋"/>
          <w:sz w:val="27"/>
          <w:szCs w:val="27"/>
          <w:highlight w:val="none"/>
          <w:lang w:eastAsia="zh-CN"/>
        </w:rPr>
        <w:t>相关工作</w:t>
      </w:r>
      <w:r>
        <w:rPr>
          <w:rFonts w:hint="eastAsia" w:ascii="仿宋" w:hAnsi="仿宋" w:eastAsia="仿宋" w:cs="仿宋"/>
          <w:sz w:val="27"/>
          <w:szCs w:val="27"/>
          <w:lang w:eastAsia="zh-CN"/>
        </w:rPr>
        <w:t>任务，否则造成的损失由我方承担。</w:t>
      </w:r>
    </w:p>
    <w:p w14:paraId="6E7E9614">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4、保证成交后，我单位做到现场文明施工，安全施工。进场作业人员严格满足采购</w:t>
      </w:r>
      <w:r>
        <w:rPr>
          <w:rFonts w:hint="eastAsia" w:ascii="仿宋" w:hAnsi="仿宋" w:eastAsia="仿宋" w:cs="仿宋"/>
          <w:sz w:val="27"/>
          <w:szCs w:val="27"/>
          <w:highlight w:val="none"/>
          <w:lang w:val="en-US" w:eastAsia="zh-CN"/>
        </w:rPr>
        <w:t>人</w:t>
      </w:r>
      <w:r>
        <w:rPr>
          <w:rFonts w:hint="eastAsia" w:ascii="仿宋" w:hAnsi="仿宋" w:eastAsia="仿宋" w:cs="仿宋"/>
          <w:sz w:val="27"/>
          <w:szCs w:val="27"/>
          <w:lang w:eastAsia="zh-CN"/>
        </w:rPr>
        <w:t>要求的人员资格条件及执行安全生产制度及操作规程。</w:t>
      </w:r>
    </w:p>
    <w:p w14:paraId="095077DA">
      <w:pPr>
        <w:pStyle w:val="7"/>
        <w:kinsoku/>
        <w:autoSpaceDE/>
        <w:autoSpaceDN/>
        <w:adjustRightInd/>
        <w:snapToGrid/>
        <w:ind w:firstLine="540" w:firstLineChars="200"/>
        <w:textAlignment w:val="auto"/>
        <w:rPr>
          <w:rFonts w:ascii="仿宋" w:hAnsi="仿宋" w:eastAsia="仿宋" w:cs="仿宋"/>
          <w:sz w:val="27"/>
          <w:szCs w:val="27"/>
          <w:lang w:eastAsia="zh-CN"/>
        </w:rPr>
      </w:pPr>
      <w:r>
        <w:rPr>
          <w:rFonts w:hint="eastAsia" w:ascii="仿宋" w:hAnsi="仿宋" w:eastAsia="仿宋" w:cs="仿宋"/>
          <w:sz w:val="27"/>
          <w:szCs w:val="27"/>
          <w:lang w:eastAsia="zh-CN"/>
        </w:rPr>
        <w:t>5、保证成交后，我单位作业人员严格执行采购</w:t>
      </w:r>
      <w:r>
        <w:rPr>
          <w:rFonts w:hint="eastAsia" w:ascii="仿宋" w:hAnsi="仿宋" w:eastAsia="仿宋" w:cs="仿宋"/>
          <w:sz w:val="27"/>
          <w:szCs w:val="27"/>
          <w:highlight w:val="none"/>
          <w:lang w:val="en-US" w:eastAsia="zh-CN"/>
        </w:rPr>
        <w:t>人</w:t>
      </w:r>
      <w:r>
        <w:rPr>
          <w:rFonts w:hint="eastAsia" w:ascii="仿宋" w:hAnsi="仿宋" w:eastAsia="仿宋" w:cs="仿宋"/>
          <w:sz w:val="27"/>
          <w:szCs w:val="27"/>
          <w:lang w:eastAsia="zh-CN"/>
        </w:rPr>
        <w:t>的各种现场管理制度。</w:t>
      </w:r>
    </w:p>
    <w:p w14:paraId="6F129FF6">
      <w:pPr>
        <w:pStyle w:val="7"/>
        <w:kinsoku/>
        <w:autoSpaceDE/>
        <w:autoSpaceDN/>
        <w:adjustRightInd/>
        <w:snapToGrid/>
        <w:ind w:firstLine="4860" w:firstLineChars="1800"/>
        <w:textAlignment w:val="auto"/>
        <w:rPr>
          <w:rFonts w:ascii="仿宋" w:hAnsi="仿宋" w:eastAsia="仿宋" w:cs="仿宋"/>
          <w:sz w:val="27"/>
          <w:szCs w:val="27"/>
          <w:lang w:eastAsia="zh-CN"/>
        </w:rPr>
      </w:pPr>
      <w:r>
        <w:rPr>
          <w:rFonts w:hint="eastAsia" w:ascii="仿宋" w:hAnsi="仿宋" w:eastAsia="仿宋" w:cs="仿宋"/>
          <w:sz w:val="27"/>
          <w:szCs w:val="27"/>
          <w:lang w:eastAsia="zh-CN"/>
        </w:rPr>
        <w:t>供应商：（盖章）</w:t>
      </w:r>
    </w:p>
    <w:p w14:paraId="388FA24B">
      <w:pPr>
        <w:pStyle w:val="7"/>
        <w:kinsoku/>
        <w:autoSpaceDE/>
        <w:autoSpaceDN/>
        <w:adjustRightInd/>
        <w:snapToGrid/>
        <w:ind w:firstLine="4320" w:firstLineChars="1600"/>
        <w:textAlignment w:val="auto"/>
        <w:rPr>
          <w:rFonts w:ascii="仿宋" w:hAnsi="仿宋" w:eastAsia="仿宋" w:cs="仿宋"/>
          <w:sz w:val="27"/>
          <w:szCs w:val="27"/>
          <w:lang w:eastAsia="zh-CN"/>
        </w:rPr>
      </w:pPr>
      <w:r>
        <w:rPr>
          <w:rFonts w:hint="eastAsia" w:ascii="仿宋" w:hAnsi="仿宋" w:eastAsia="仿宋" w:cs="仿宋"/>
          <w:sz w:val="27"/>
          <w:szCs w:val="27"/>
          <w:lang w:eastAsia="zh-CN"/>
        </w:rPr>
        <w:t>法定代表人</w:t>
      </w:r>
      <w:r>
        <w:rPr>
          <w:rFonts w:hint="eastAsia" w:ascii="仿宋" w:hAnsi="仿宋" w:eastAsia="仿宋" w:cs="仿宋"/>
          <w:sz w:val="27"/>
          <w:szCs w:val="27"/>
          <w:lang w:val="en-US" w:eastAsia="zh-CN"/>
        </w:rPr>
        <w:t>或</w:t>
      </w:r>
      <w:r>
        <w:rPr>
          <w:rFonts w:hint="eastAsia" w:ascii="仿宋" w:hAnsi="仿宋" w:eastAsia="仿宋" w:cs="仿宋"/>
          <w:sz w:val="27"/>
          <w:szCs w:val="27"/>
          <w:highlight w:val="none"/>
          <w:lang w:val="en-US" w:eastAsia="zh-CN"/>
        </w:rPr>
        <w:t>其授权代表</w:t>
      </w:r>
      <w:r>
        <w:rPr>
          <w:rFonts w:hint="eastAsia" w:ascii="仿宋" w:hAnsi="仿宋" w:eastAsia="仿宋" w:cs="仿宋"/>
          <w:sz w:val="27"/>
          <w:szCs w:val="27"/>
          <w:lang w:eastAsia="zh-CN"/>
        </w:rPr>
        <w:t>：（签字）</w:t>
      </w:r>
    </w:p>
    <w:p w14:paraId="7951EFE2">
      <w:pPr>
        <w:rPr>
          <w:rFonts w:eastAsia="宋体"/>
          <w:lang w:eastAsia="zh-CN"/>
        </w:rPr>
      </w:pPr>
      <w:r>
        <w:rPr>
          <w:rFonts w:hint="eastAsia" w:eastAsia="宋体"/>
          <w:lang w:eastAsia="zh-CN"/>
        </w:rPr>
        <w:t xml:space="preserve">                                           </w:t>
      </w:r>
      <w:r>
        <w:rPr>
          <w:rFonts w:hint="eastAsia" w:ascii="仿宋" w:hAnsi="仿宋" w:eastAsia="仿宋" w:cs="仿宋"/>
          <w:sz w:val="27"/>
          <w:szCs w:val="27"/>
          <w:lang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BA0E">
    <w:pPr>
      <w:spacing w:line="172" w:lineRule="auto"/>
      <w:ind w:left="410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705F9">
                          <w:pPr>
                            <w:pStyle w:val="6"/>
                          </w:pPr>
                          <w:r>
                            <w:fldChar w:fldCharType="begin"/>
                          </w:r>
                          <w:r>
                            <w:instrText xml:space="preserve"> PAGE  \* MERGEFORMAT </w:instrText>
                          </w:r>
                          <w:r>
                            <w:fldChar w:fldCharType="separate"/>
                          </w:r>
                          <w:r>
                            <w:t>４</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9B705F9">
                    <w:pPr>
                      <w:pStyle w:val="6"/>
                    </w:pPr>
                    <w:r>
                      <w:fldChar w:fldCharType="begin"/>
                    </w:r>
                    <w:r>
                      <w:instrText xml:space="preserve"> PAGE  \* MERGEFORMAT </w:instrText>
                    </w:r>
                    <w:r>
                      <w:fldChar w:fldCharType="separate"/>
                    </w:r>
                    <w:r>
                      <w:t>４</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2D89">
    <w:pPr>
      <w:spacing w:line="174" w:lineRule="auto"/>
      <w:ind w:left="42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FEAE4">
                          <w:pPr>
                            <w:pStyle w:val="6"/>
                          </w:pPr>
                          <w:r>
                            <w:fldChar w:fldCharType="begin"/>
                          </w:r>
                          <w:r>
                            <w:instrText xml:space="preserve"> PAGE  \* MERGEFORMAT </w:instrText>
                          </w:r>
                          <w:r>
                            <w:fldChar w:fldCharType="separate"/>
                          </w:r>
                          <w:r>
                            <w:t>５</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2CFEAE4">
                    <w:pPr>
                      <w:pStyle w:val="6"/>
                    </w:pPr>
                    <w:r>
                      <w:fldChar w:fldCharType="begin"/>
                    </w:r>
                    <w:r>
                      <w:instrText xml:space="preserve"> PAGE  \* MERGEFORMAT </w:instrText>
                    </w:r>
                    <w:r>
                      <w:fldChar w:fldCharType="separate"/>
                    </w:r>
                    <w:r>
                      <w:t>５</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86BB">
    <w:pPr>
      <w:spacing w:line="169" w:lineRule="auto"/>
      <w:ind w:left="4088"/>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27560">
                          <w:pPr>
                            <w:pStyle w:val="6"/>
                          </w:pPr>
                          <w:r>
                            <w:fldChar w:fldCharType="begin"/>
                          </w:r>
                          <w:r>
                            <w:instrText xml:space="preserve"> PAGE  \* MERGEFORMAT </w:instrText>
                          </w:r>
                          <w:r>
                            <w:fldChar w:fldCharType="separate"/>
                          </w:r>
                          <w:r>
                            <w:t>８</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4827560">
                    <w:pPr>
                      <w:pStyle w:val="6"/>
                    </w:pPr>
                    <w:r>
                      <w:fldChar w:fldCharType="begin"/>
                    </w:r>
                    <w:r>
                      <w:instrText xml:space="preserve"> PAGE  \* MERGEFORMAT </w:instrText>
                    </w:r>
                    <w:r>
                      <w:fldChar w:fldCharType="separate"/>
                    </w:r>
                    <w:r>
                      <w:t>８</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52377">
    <w:pPr>
      <w:spacing w:line="173" w:lineRule="auto"/>
      <w:ind w:left="4007"/>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9B773">
                          <w:pPr>
                            <w:pStyle w:val="6"/>
                          </w:pPr>
                          <w:r>
                            <w:fldChar w:fldCharType="begin"/>
                          </w:r>
                          <w:r>
                            <w:instrText xml:space="preserve"> PAGE  \* MERGEFORMAT </w:instrText>
                          </w:r>
                          <w:r>
                            <w:fldChar w:fldCharType="separate"/>
                          </w:r>
                          <w:r>
                            <w:t>１０</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4359B773">
                    <w:pPr>
                      <w:pStyle w:val="6"/>
                    </w:pPr>
                    <w:r>
                      <w:fldChar w:fldCharType="begin"/>
                    </w:r>
                    <w:r>
                      <w:instrText xml:space="preserve"> PAGE  \* MERGEFORMAT </w:instrText>
                    </w:r>
                    <w:r>
                      <w:fldChar w:fldCharType="separate"/>
                    </w:r>
                    <w:r>
                      <w:t>１０</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F16D">
    <w:pPr>
      <w:spacing w:after="40" w:line="188" w:lineRule="auto"/>
      <w:ind w:left="43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40D35">
                          <w:pPr>
                            <w:pStyle w:val="6"/>
                          </w:pPr>
                          <w:r>
                            <w:fldChar w:fldCharType="begin"/>
                          </w:r>
                          <w:r>
                            <w:instrText xml:space="preserve"> PAGE  \* MERGEFORMAT </w:instrText>
                          </w:r>
                          <w:r>
                            <w:fldChar w:fldCharType="separate"/>
                          </w:r>
                          <w:r>
                            <w:t>１２</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68040D35">
                    <w:pPr>
                      <w:pStyle w:val="6"/>
                    </w:pPr>
                    <w:r>
                      <w:fldChar w:fldCharType="begin"/>
                    </w:r>
                    <w:r>
                      <w:instrText xml:space="preserve"> PAGE  \* MERGEFORMAT </w:instrText>
                    </w:r>
                    <w:r>
                      <w:fldChar w:fldCharType="separate"/>
                    </w:r>
                    <w:r>
                      <w:t>１２</w:t>
                    </w:r>
                    <w:r>
                      <w:fldChar w:fldCharType="end"/>
                    </w:r>
                  </w:p>
                </w:txbxContent>
              </v:textbox>
            </v:shape>
          </w:pict>
        </mc:Fallback>
      </mc:AlternateContent>
    </w:r>
  </w:p>
  <w:p w14:paraId="343CAF2D">
    <w:pPr>
      <w:pStyle w:val="2"/>
      <w:spacing w:line="255" w:lineRule="auto"/>
    </w:pPr>
  </w:p>
  <w:p w14:paraId="171928C1">
    <w:pPr>
      <w:pStyle w:val="2"/>
      <w:spacing w:line="255" w:lineRule="auto"/>
    </w:pPr>
  </w:p>
  <w:p w14:paraId="3B3D3650">
    <w:pPr>
      <w:pStyle w:val="2"/>
      <w:spacing w:line="254" w:lineRule="auto"/>
    </w:pPr>
  </w:p>
  <w:p w14:paraId="3659741E">
    <w:pPr>
      <w:spacing w:line="130" w:lineRule="exact"/>
      <w:ind w:firstLine="9815"/>
    </w:pPr>
    <w:r>
      <w:rPr>
        <w:position w:val="-2"/>
      </w:rPr>
      <w:drawing>
        <wp:inline distT="0" distB="0" distL="0" distR="0">
          <wp:extent cx="43815" cy="82550"/>
          <wp:effectExtent l="0" t="0" r="6985" b="635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44432" cy="82611"/>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F47E3">
    <w:pPr>
      <w:spacing w:before="51" w:line="185" w:lineRule="auto"/>
      <w:ind w:left="3920"/>
      <w:rPr>
        <w:rFonts w:ascii="Times New Roman" w:hAnsi="Times New Roman" w:eastAsia="Times New Roman" w:cs="Times New Roman"/>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11F1">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5A7B">
    <w:pPr>
      <w:pStyle w:val="2"/>
      <w:spacing w:line="124" w:lineRule="exact"/>
      <w:rPr>
        <w:sz w:val="10"/>
      </w:rPr>
    </w:pPr>
    <w:r>
      <mc:AlternateContent>
        <mc:Choice Requires="wps">
          <w:drawing>
            <wp:anchor distT="0" distB="0" distL="114300" distR="114300" simplePos="0" relativeHeight="251659264" behindDoc="0" locked="0" layoutInCell="0" allowOverlap="1">
              <wp:simplePos x="0" y="0"/>
              <wp:positionH relativeFrom="page">
                <wp:posOffset>6475095</wp:posOffset>
              </wp:positionH>
              <wp:positionV relativeFrom="page">
                <wp:posOffset>60960</wp:posOffset>
              </wp:positionV>
              <wp:extent cx="38735" cy="111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735" cy="111125"/>
                      </a:xfrm>
                      <a:prstGeom prst="rect">
                        <a:avLst/>
                      </a:prstGeom>
                      <a:noFill/>
                      <a:ln>
                        <a:noFill/>
                      </a:ln>
                    </wps:spPr>
                    <wps:txbx>
                      <w:txbxContent>
                        <w:p w14:paraId="0FFE6EA1">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wps:txbx>
                    <wps:bodyPr vert="eaVert" lIns="0" tIns="0" rIns="0" bIns="0" upright="1"/>
                  </wps:wsp>
                </a:graphicData>
              </a:graphic>
            </wp:anchor>
          </w:drawing>
        </mc:Choice>
        <mc:Fallback>
          <w:pict>
            <v:shape id="_x0000_s1026" o:spid="_x0000_s1026" o:spt="202" type="#_x0000_t202" style="position:absolute;left:0pt;margin-left:509.85pt;margin-top:4.8pt;height:8.75pt;width:3.05pt;mso-position-horizontal-relative:page;mso-position-vertical-relative:page;z-index:251659264;mso-width-relative:page;mso-height-relative:page;" filled="f" stroked="f" coordsize="21600,21600" o:allowincell="f" o:gfxdata="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yK6u9YAAAAKAQAADwAAAAAAAAABACAAAAAiAAAAZHJzL2Rvd25yZXYueG1s&#10;UEsBAhQAFAAAAAgAh07iQMcCr9rBAQAAfgMAAA4AAAAAAAAAAQAgAAAAJQEAAGRycy9lMm9Eb2Mu&#10;eG1sUEsFBgAAAAAGAAYAWQEAAFgFAAAAAA==&#10;">
              <v:fill on="f" focussize="0,0"/>
              <v:stroke on="f"/>
              <v:imagedata o:title=""/>
              <o:lock v:ext="edit" aspectratio="f"/>
              <v:textbox inset="0mm,0mm,0mm,0mm" style="layout-flow:vertical-ideographic;">
                <w:txbxContent>
                  <w:p w14:paraId="0FFE6EA1">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5D1FD"/>
    <w:multiLevelType w:val="singleLevel"/>
    <w:tmpl w:val="7EB5D1F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B2D05"/>
    <w:rsid w:val="001E372D"/>
    <w:rsid w:val="00343A1A"/>
    <w:rsid w:val="00481F4C"/>
    <w:rsid w:val="00505C10"/>
    <w:rsid w:val="00527281"/>
    <w:rsid w:val="005523D9"/>
    <w:rsid w:val="006B7C71"/>
    <w:rsid w:val="009C1E6C"/>
    <w:rsid w:val="009C3797"/>
    <w:rsid w:val="009E2541"/>
    <w:rsid w:val="00A73D31"/>
    <w:rsid w:val="00B72FBC"/>
    <w:rsid w:val="00B95A3D"/>
    <w:rsid w:val="00C568C9"/>
    <w:rsid w:val="00CA45DD"/>
    <w:rsid w:val="00D64221"/>
    <w:rsid w:val="00E810FC"/>
    <w:rsid w:val="00F66333"/>
    <w:rsid w:val="00F907D1"/>
    <w:rsid w:val="0104780D"/>
    <w:rsid w:val="01080A12"/>
    <w:rsid w:val="071F2612"/>
    <w:rsid w:val="07632E46"/>
    <w:rsid w:val="08843074"/>
    <w:rsid w:val="09120680"/>
    <w:rsid w:val="0F3D1F95"/>
    <w:rsid w:val="134D73D8"/>
    <w:rsid w:val="15FB642B"/>
    <w:rsid w:val="16461969"/>
    <w:rsid w:val="1669169E"/>
    <w:rsid w:val="16763D27"/>
    <w:rsid w:val="16B20605"/>
    <w:rsid w:val="19FB2A6A"/>
    <w:rsid w:val="1A515399"/>
    <w:rsid w:val="1C2C1B1A"/>
    <w:rsid w:val="1CB80C2C"/>
    <w:rsid w:val="1D8F2E8D"/>
    <w:rsid w:val="209C088A"/>
    <w:rsid w:val="22046B6F"/>
    <w:rsid w:val="234B5DC7"/>
    <w:rsid w:val="239F6B83"/>
    <w:rsid w:val="24683120"/>
    <w:rsid w:val="274A6102"/>
    <w:rsid w:val="276738C3"/>
    <w:rsid w:val="2C1D4AC2"/>
    <w:rsid w:val="2FC73D44"/>
    <w:rsid w:val="316867E0"/>
    <w:rsid w:val="3221750A"/>
    <w:rsid w:val="36550742"/>
    <w:rsid w:val="3E157CEF"/>
    <w:rsid w:val="40632F94"/>
    <w:rsid w:val="414A0622"/>
    <w:rsid w:val="458D5981"/>
    <w:rsid w:val="460421F7"/>
    <w:rsid w:val="4A87255D"/>
    <w:rsid w:val="4C4B25D7"/>
    <w:rsid w:val="4D564CC1"/>
    <w:rsid w:val="51700A64"/>
    <w:rsid w:val="53A72D40"/>
    <w:rsid w:val="577B4980"/>
    <w:rsid w:val="5798301E"/>
    <w:rsid w:val="5BEB2C6A"/>
    <w:rsid w:val="5DEB2D05"/>
    <w:rsid w:val="60C465E3"/>
    <w:rsid w:val="61882403"/>
    <w:rsid w:val="63141845"/>
    <w:rsid w:val="66D85A76"/>
    <w:rsid w:val="69AC7441"/>
    <w:rsid w:val="6ED610C7"/>
    <w:rsid w:val="6F2F0361"/>
    <w:rsid w:val="71AB7B21"/>
    <w:rsid w:val="73BC7A92"/>
    <w:rsid w:val="7AAD65DE"/>
    <w:rsid w:val="7C5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6">
    <w:name w:val="footer"/>
    <w:basedOn w:val="1"/>
    <w:qFormat/>
    <w:uiPriority w:val="0"/>
    <w:pPr>
      <w:tabs>
        <w:tab w:val="center" w:pos="4153"/>
        <w:tab w:val="right" w:pos="8306"/>
      </w:tabs>
    </w:pPr>
    <w:rPr>
      <w:sz w:val="18"/>
    </w:rPr>
  </w:style>
  <w:style w:type="paragraph" w:styleId="7">
    <w:name w:val="Normal (Web)"/>
    <w:basedOn w:val="1"/>
    <w:qFormat/>
    <w:uiPriority w:val="0"/>
    <w:pPr>
      <w:spacing w:beforeAutospacing="1" w:afterAutospacing="1"/>
    </w:pPr>
    <w:rPr>
      <w:rFonts w:cs="Times New Roman"/>
      <w:sz w:val="24"/>
    </w:rPr>
  </w:style>
  <w:style w:type="character" w:styleId="10">
    <w:name w:val="Strong"/>
    <w:basedOn w:val="9"/>
    <w:qFormat/>
    <w:uiPriority w:val="0"/>
    <w:rPr>
      <w:b/>
    </w:rPr>
  </w:style>
  <w:style w:type="paragraph" w:customStyle="1" w:styleId="11">
    <w:name w:val="1级标题"/>
    <w:basedOn w:val="1"/>
    <w:next w:val="1"/>
    <w:qFormat/>
    <w:uiPriority w:val="0"/>
    <w:pPr>
      <w:tabs>
        <w:tab w:val="left" w:pos="576"/>
      </w:tabs>
      <w:spacing w:line="440" w:lineRule="atLeast"/>
      <w:ind w:firstLine="200" w:firstLineChars="200"/>
      <w:outlineLvl w:val="0"/>
    </w:pPr>
    <w:rPr>
      <w:rFonts w:ascii="黑体" w:hAnsi="宋体" w:eastAsia="黑体"/>
      <w:snapToGrid/>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7224</Words>
  <Characters>7556</Characters>
  <Lines>64</Lines>
  <Paragraphs>18</Paragraphs>
  <TotalTime>6</TotalTime>
  <ScaleCrop>false</ScaleCrop>
  <LinksUpToDate>false</LinksUpToDate>
  <CharactersWithSpaces>7908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2026-05-13T03:18:00Z</dcterms:created>
  <dc:creator>lAn</dc:creator>
  <cp:lastModifiedBy>lAn</cp:lastModifiedBy>
  <dcterms:modified xsi:type="dcterms:W3CDTF">2026-06-03T08:45:11Z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69D3F795FC914EC8A1AF4FC7C1C9CE47_13</vt:lpwstr>
  </property>
  <property fmtid="{D5CDD505-2E9C-101B-9397-08002B2CF9AE}" pid="4" name="KSOTemplateDocerSaveRecord">
    <vt:lpwstr>eyJoZGlkIjoiYzE0MTFhNmQ3NTAyMzg3MTg0Njg4OWQwYTQwZDU3OTkiLCJ1c2VySWQiOiIzODIzMDQ5MzcifQ==</vt:lpwstr>
  </property>
</Properties>
</file>