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2A6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180" w:afterAutospacing="0" w:line="240" w:lineRule="auto"/>
        <w:ind w:left="0" w:right="0" w:firstLine="0"/>
        <w:jc w:val="center"/>
        <w:textAlignment w:val="baseline"/>
        <w:rPr>
          <w:rFonts w:hint="eastAsia" w:asciiTheme="majorEastAsia" w:hAnsiTheme="majorEastAsia" w:eastAsiaTheme="majorEastAsia" w:cstheme="majorEastAsia"/>
          <w:b/>
          <w:i w:val="0"/>
          <w:caps w:val="0"/>
          <w:color w:val="000000"/>
          <w:spacing w:val="0"/>
          <w:sz w:val="44"/>
          <w:szCs w:val="44"/>
          <w:shd w:val="clear" w:fill="FFFFFF"/>
          <w:vertAlign w:val="baseline"/>
        </w:rPr>
      </w:pPr>
      <w:r>
        <w:rPr>
          <w:rFonts w:hint="eastAsia" w:asciiTheme="majorEastAsia" w:hAnsiTheme="majorEastAsia" w:eastAsiaTheme="majorEastAsia" w:cstheme="majorEastAsia"/>
          <w:b/>
          <w:i w:val="0"/>
          <w:caps w:val="0"/>
          <w:color w:val="000000"/>
          <w:spacing w:val="0"/>
          <w:sz w:val="44"/>
          <w:szCs w:val="44"/>
          <w:shd w:val="clear" w:fill="FFFFFF"/>
          <w:vertAlign w:val="baseline"/>
          <w:lang w:val="en-US" w:eastAsia="zh-CN"/>
        </w:rPr>
        <w:t>热电厂锅炉浇注料修复项目</w:t>
      </w:r>
      <w:r>
        <w:rPr>
          <w:rFonts w:hint="eastAsia" w:asciiTheme="majorEastAsia" w:hAnsiTheme="majorEastAsia" w:eastAsiaTheme="majorEastAsia" w:cstheme="majorEastAsia"/>
          <w:b/>
          <w:i w:val="0"/>
          <w:caps w:val="0"/>
          <w:color w:val="000000"/>
          <w:spacing w:val="0"/>
          <w:sz w:val="44"/>
          <w:szCs w:val="44"/>
          <w:shd w:val="clear" w:fill="FFFFFF"/>
          <w:vertAlign w:val="baseline"/>
        </w:rPr>
        <w:t>的</w:t>
      </w:r>
    </w:p>
    <w:p w14:paraId="77CE02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180" w:afterAutospacing="0" w:line="240" w:lineRule="auto"/>
        <w:ind w:left="0" w:right="0" w:firstLine="0"/>
        <w:jc w:val="center"/>
        <w:textAlignment w:val="baseline"/>
        <w:rPr>
          <w:rFonts w:hint="eastAsia" w:asciiTheme="majorEastAsia" w:hAnsiTheme="majorEastAsia" w:eastAsiaTheme="majorEastAsia" w:cstheme="majorEastAsia"/>
          <w:b/>
          <w:i w:val="0"/>
          <w:caps w:val="0"/>
          <w:color w:val="000000"/>
          <w:spacing w:val="0"/>
          <w:sz w:val="44"/>
          <w:szCs w:val="44"/>
          <w:shd w:val="clear" w:fill="FFFFFF"/>
          <w:vertAlign w:val="baseline"/>
        </w:rPr>
      </w:pPr>
      <w:r>
        <w:rPr>
          <w:rFonts w:hint="eastAsia" w:asciiTheme="majorEastAsia" w:hAnsiTheme="majorEastAsia" w:eastAsiaTheme="majorEastAsia" w:cstheme="majorEastAsia"/>
          <w:b/>
          <w:i w:val="0"/>
          <w:caps w:val="0"/>
          <w:color w:val="000000"/>
          <w:spacing w:val="0"/>
          <w:sz w:val="44"/>
          <w:szCs w:val="44"/>
          <w:shd w:val="clear" w:fill="FFFFFF"/>
          <w:vertAlign w:val="baseline"/>
        </w:rPr>
        <w:t>比价招标公告</w:t>
      </w:r>
    </w:p>
    <w:p w14:paraId="6EC068B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right="0" w:rightChars="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湖南省湘澧盐化有限责任公司热电厂锅炉浇注料修复项目现准备实施，通过比价的方式招标，欢迎有意者前来递交报价响应文件。</w:t>
      </w:r>
    </w:p>
    <w:p w14:paraId="056A2CF0">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right="0"/>
        <w:jc w:val="left"/>
        <w:textAlignment w:val="baseline"/>
        <w:rPr>
          <w:rFonts w:hint="default" w:ascii="仿宋" w:hAnsi="仿宋" w:eastAsia="仿宋" w:cs="仿宋"/>
          <w:b/>
          <w:bCs/>
          <w:sz w:val="32"/>
          <w:szCs w:val="32"/>
          <w:lang w:val="zh-CN" w:eastAsia="zh-CN"/>
        </w:rPr>
      </w:pPr>
      <w:r>
        <w:rPr>
          <w:rFonts w:hint="eastAsia" w:ascii="仿宋" w:hAnsi="仿宋" w:eastAsia="仿宋" w:cs="仿宋"/>
          <w:b/>
          <w:bCs/>
          <w:sz w:val="32"/>
          <w:szCs w:val="32"/>
          <w:lang w:val="en-US" w:eastAsia="zh-CN"/>
        </w:rPr>
        <w:t>工程概况</w:t>
      </w:r>
      <w:r>
        <w:rPr>
          <w:rFonts w:hint="default" w:ascii="仿宋" w:hAnsi="仿宋" w:eastAsia="仿宋" w:cs="仿宋"/>
          <w:b/>
          <w:bCs/>
          <w:sz w:val="32"/>
          <w:szCs w:val="32"/>
          <w:lang w:val="zh-CN" w:eastAsia="zh-CN"/>
        </w:rPr>
        <w:t>：</w:t>
      </w:r>
    </w:p>
    <w:p w14:paraId="1DCE2EC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right="0" w:rightChars="0"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我厂在停炉检修时发现两台锅炉的浇注料都有大面积脱落现象，</w:t>
      </w:r>
      <w:r>
        <w:rPr>
          <w:rFonts w:hint="eastAsia" w:ascii="仿宋" w:hAnsi="仿宋" w:eastAsia="仿宋" w:cs="仿宋"/>
          <w:sz w:val="32"/>
          <w:szCs w:val="32"/>
        </w:rPr>
        <w:t>影响锅炉运行，脱落鼓包严重的地方需要进行拆除和</w:t>
      </w:r>
      <w:r>
        <w:rPr>
          <w:rFonts w:hint="eastAsia" w:ascii="仿宋" w:hAnsi="仿宋" w:eastAsia="仿宋" w:cs="仿宋"/>
          <w:sz w:val="32"/>
          <w:szCs w:val="32"/>
          <w:lang w:val="en-US" w:eastAsia="zh-CN"/>
        </w:rPr>
        <w:t>修复</w:t>
      </w:r>
      <w:r>
        <w:rPr>
          <w:rFonts w:hint="eastAsia" w:ascii="仿宋" w:hAnsi="仿宋" w:eastAsia="仿宋" w:cs="Times New Roman"/>
          <w:sz w:val="32"/>
          <w:lang w:val="en-US" w:eastAsia="zh-CN"/>
        </w:rPr>
        <w:t>。为了消除隐患，使我厂锅炉能够满足生产需要，</w:t>
      </w:r>
      <w:r>
        <w:rPr>
          <w:rFonts w:hint="eastAsia" w:ascii="仿宋" w:hAnsi="仿宋" w:eastAsia="仿宋" w:cs="仿宋"/>
          <w:b w:val="0"/>
          <w:bCs w:val="0"/>
          <w:sz w:val="32"/>
          <w:szCs w:val="32"/>
          <w:lang w:val="en-US" w:eastAsia="zh-CN"/>
        </w:rPr>
        <w:t>通过比价招标确定锅炉浇注料修补施工项目中标单位。</w:t>
      </w:r>
    </w:p>
    <w:p w14:paraId="3107594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right="0" w:rightChars="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1、项目名称：热电厂锅炉浇注料修复项目</w:t>
      </w:r>
    </w:p>
    <w:p w14:paraId="0570F58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right="0" w:rightChars="0"/>
        <w:jc w:val="left"/>
        <w:textAlignment w:val="baseline"/>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2、招标控制价：</w:t>
      </w:r>
      <w:r>
        <w:rPr>
          <w:rFonts w:hint="eastAsia" w:ascii="仿宋" w:hAnsi="仿宋" w:eastAsia="仿宋" w:cs="仿宋"/>
          <w:b w:val="0"/>
          <w:bCs w:val="0"/>
          <w:sz w:val="32"/>
          <w:szCs w:val="32"/>
          <w:u w:val="single"/>
          <w:lang w:val="en-US" w:eastAsia="zh-CN"/>
        </w:rPr>
        <w:t xml:space="preserve">  158334   </w:t>
      </w:r>
      <w:r>
        <w:rPr>
          <w:rFonts w:hint="eastAsia" w:ascii="仿宋" w:hAnsi="仿宋" w:eastAsia="仿宋" w:cs="仿宋"/>
          <w:b w:val="0"/>
          <w:bCs w:val="0"/>
          <w:sz w:val="32"/>
          <w:szCs w:val="32"/>
          <w:lang w:val="en-US" w:eastAsia="zh-CN"/>
        </w:rPr>
        <w:t xml:space="preserve">  元</w:t>
      </w:r>
    </w:p>
    <w:p w14:paraId="1D09B2A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right="0" w:rightChars="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3、施工内容：</w:t>
      </w:r>
    </w:p>
    <w:p w14:paraId="3F975965">
      <w:pPr>
        <w:ind w:firstLine="64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1#炉：炉膛西面，东落煤口，东、西面八卦顶，中心筒，返料器两侧（外部），炉膛出口烟道，5个炉门等。</w:t>
      </w:r>
      <w:r>
        <w:rPr>
          <w:rFonts w:hint="eastAsia" w:ascii="仿宋" w:hAnsi="仿宋" w:eastAsia="仿宋" w:cs="仿宋"/>
          <w:sz w:val="32"/>
          <w:szCs w:val="32"/>
        </w:rPr>
        <w:t>炉膛落煤口1.3㎡、高过0.6㎡、八卦顶两侧5.5㎡、炉膛烟道出口及烟道两侧共2.7㎡、旋风分离器大直段两侧17.3㎡</w:t>
      </w:r>
      <w:r>
        <w:rPr>
          <w:rFonts w:hint="eastAsia" w:ascii="仿宋" w:hAnsi="仿宋" w:eastAsia="仿宋" w:cs="仿宋"/>
          <w:sz w:val="32"/>
          <w:szCs w:val="32"/>
          <w:lang w:eastAsia="zh-CN"/>
        </w:rPr>
        <w:t>，</w:t>
      </w:r>
      <w:r>
        <w:rPr>
          <w:rFonts w:hint="eastAsia" w:ascii="仿宋" w:hAnsi="仿宋" w:eastAsia="仿宋" w:cs="仿宋"/>
          <w:sz w:val="32"/>
          <w:szCs w:val="32"/>
        </w:rPr>
        <w:t>返料箱4.5㎡、返料器小直段两侧2.3㎡、炉膛西炉门口0.35㎡、东落煤口2.07㎡、西落煤口0.72㎡、返料器0.7㎡、出口烟道两侧22.4㎡、炉门5个共0.98㎡。</w:t>
      </w:r>
    </w:p>
    <w:p w14:paraId="4BE8F9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right="0" w:firstLine="640" w:firstLineChars="200"/>
        <w:jc w:val="left"/>
        <w:textAlignment w:val="baseline"/>
        <w:rPr>
          <w:rFonts w:hint="default" w:hAnsi="宋体" w:cs="Arial"/>
          <w:sz w:val="28"/>
          <w:szCs w:val="28"/>
          <w:lang w:val="en-US" w:eastAsia="zh-CN"/>
        </w:rPr>
      </w:pPr>
      <w:r>
        <w:rPr>
          <w:rFonts w:hint="eastAsia" w:ascii="仿宋" w:hAnsi="仿宋" w:eastAsia="仿宋" w:cs="仿宋"/>
          <w:b w:val="0"/>
          <w:bCs w:val="0"/>
          <w:sz w:val="32"/>
          <w:szCs w:val="32"/>
          <w:lang w:val="en-US" w:eastAsia="zh-CN"/>
        </w:rPr>
        <w:t>2#炉：炉膛，中心筒，转向室（底部加南墙），返料器侧两侧，4个炉门等。</w:t>
      </w:r>
      <w:r>
        <w:rPr>
          <w:rFonts w:hint="eastAsia" w:ascii="仿宋" w:hAnsi="仿宋" w:eastAsia="仿宋" w:cs="仿宋"/>
          <w:sz w:val="32"/>
          <w:szCs w:val="32"/>
        </w:rPr>
        <w:t>炉膛36㎡、中心筒1.8㎡、转向室底部7.36㎡、南墙0.75㎡、炉门修复4个共0.785㎡</w:t>
      </w:r>
      <w:r>
        <w:rPr>
          <w:rFonts w:hint="eastAsia" w:ascii="仿宋" w:hAnsi="仿宋" w:eastAsia="仿宋" w:cs="仿宋"/>
          <w:b w:val="0"/>
          <w:bCs w:val="0"/>
          <w:sz w:val="32"/>
          <w:szCs w:val="32"/>
          <w:lang w:val="en-US" w:eastAsia="zh-CN"/>
        </w:rPr>
        <w:t>。</w:t>
      </w:r>
      <w:r>
        <w:rPr>
          <w:rFonts w:hint="eastAsia" w:hAnsi="宋体" w:cs="Arial"/>
          <w:sz w:val="28"/>
          <w:szCs w:val="28"/>
          <w:lang w:val="en-US" w:eastAsia="zh-CN"/>
        </w:rPr>
        <w:t>大体所需耐火材料数量如下：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320"/>
        <w:gridCol w:w="600"/>
        <w:gridCol w:w="1224"/>
        <w:gridCol w:w="600"/>
        <w:gridCol w:w="600"/>
        <w:gridCol w:w="3578"/>
      </w:tblGrid>
      <w:tr w14:paraId="0F2F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14:paraId="70EAD38A">
            <w:pPr>
              <w:pStyle w:val="4"/>
              <w:keepNext w:val="0"/>
              <w:keepLines w:val="0"/>
              <w:widowControl/>
              <w:numPr>
                <w:ilvl w:val="0"/>
                <w:numId w:val="0"/>
              </w:numPr>
              <w:suppressLineNumbers w:val="0"/>
              <w:spacing w:before="0" w:beforeAutospacing="0" w:after="0" w:afterAutospacing="0" w:line="38" w:lineRule="atLeast"/>
              <w:ind w:right="0" w:rightChars="0"/>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0" w:type="auto"/>
            <w:vAlign w:val="top"/>
          </w:tcPr>
          <w:p w14:paraId="14EC8626">
            <w:pPr>
              <w:pStyle w:val="4"/>
              <w:keepNext w:val="0"/>
              <w:keepLines w:val="0"/>
              <w:widowControl/>
              <w:numPr>
                <w:ilvl w:val="0"/>
                <w:numId w:val="0"/>
              </w:numPr>
              <w:suppressLineNumbers w:val="0"/>
              <w:spacing w:before="0" w:beforeAutospacing="0" w:after="0" w:afterAutospacing="0" w:line="38" w:lineRule="atLeast"/>
              <w:ind w:right="0" w:rightChars="0"/>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0" w:type="auto"/>
            <w:vAlign w:val="top"/>
          </w:tcPr>
          <w:p w14:paraId="42D2ED48">
            <w:pPr>
              <w:pStyle w:val="4"/>
              <w:keepNext w:val="0"/>
              <w:keepLines w:val="0"/>
              <w:widowControl/>
              <w:numPr>
                <w:ilvl w:val="0"/>
                <w:numId w:val="0"/>
              </w:numPr>
              <w:suppressLineNumbers w:val="0"/>
              <w:spacing w:before="0" w:beforeAutospacing="0" w:after="0" w:afterAutospacing="0" w:line="38" w:lineRule="atLeast"/>
              <w:ind w:right="0" w:rightChars="0"/>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型号</w:t>
            </w:r>
          </w:p>
        </w:tc>
        <w:tc>
          <w:tcPr>
            <w:tcW w:w="0" w:type="auto"/>
            <w:vAlign w:val="top"/>
          </w:tcPr>
          <w:p w14:paraId="1DB8161F">
            <w:pPr>
              <w:pStyle w:val="4"/>
              <w:keepNext w:val="0"/>
              <w:keepLines w:val="0"/>
              <w:widowControl/>
              <w:numPr>
                <w:ilvl w:val="0"/>
                <w:numId w:val="0"/>
              </w:numPr>
              <w:suppressLineNumbers w:val="0"/>
              <w:spacing w:before="0" w:beforeAutospacing="0" w:after="0" w:afterAutospacing="0" w:line="38" w:lineRule="atLeast"/>
              <w:ind w:right="0" w:rightChars="0"/>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用量（吨）</w:t>
            </w:r>
          </w:p>
        </w:tc>
        <w:tc>
          <w:tcPr>
            <w:tcW w:w="0" w:type="auto"/>
            <w:vAlign w:val="top"/>
          </w:tcPr>
          <w:p w14:paraId="63CDE57A">
            <w:pPr>
              <w:pStyle w:val="4"/>
              <w:keepNext w:val="0"/>
              <w:keepLines w:val="0"/>
              <w:widowControl/>
              <w:numPr>
                <w:ilvl w:val="0"/>
                <w:numId w:val="0"/>
              </w:numPr>
              <w:suppressLineNumbers w:val="0"/>
              <w:spacing w:before="0" w:beforeAutospacing="0" w:after="0" w:afterAutospacing="0" w:line="38" w:lineRule="atLeast"/>
              <w:ind w:right="0" w:rightChars="0"/>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单价</w:t>
            </w:r>
          </w:p>
        </w:tc>
        <w:tc>
          <w:tcPr>
            <w:tcW w:w="0" w:type="auto"/>
            <w:vAlign w:val="top"/>
          </w:tcPr>
          <w:p w14:paraId="30DF5199">
            <w:pPr>
              <w:pStyle w:val="4"/>
              <w:keepNext w:val="0"/>
              <w:keepLines w:val="0"/>
              <w:widowControl/>
              <w:numPr>
                <w:ilvl w:val="0"/>
                <w:numId w:val="0"/>
              </w:numPr>
              <w:suppressLineNumbers w:val="0"/>
              <w:spacing w:before="0" w:beforeAutospacing="0" w:after="0" w:afterAutospacing="0" w:line="38" w:lineRule="atLeast"/>
              <w:ind w:right="0" w:rightChars="0"/>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总价</w:t>
            </w:r>
          </w:p>
        </w:tc>
        <w:tc>
          <w:tcPr>
            <w:tcW w:w="0" w:type="auto"/>
            <w:vAlign w:val="top"/>
          </w:tcPr>
          <w:p w14:paraId="0DC0C5D6">
            <w:pPr>
              <w:pStyle w:val="4"/>
              <w:keepNext w:val="0"/>
              <w:keepLines w:val="0"/>
              <w:widowControl/>
              <w:numPr>
                <w:ilvl w:val="0"/>
                <w:numId w:val="0"/>
              </w:numPr>
              <w:suppressLineNumbers w:val="0"/>
              <w:spacing w:before="0" w:beforeAutospacing="0" w:after="0" w:afterAutospacing="0" w:line="38" w:lineRule="atLeast"/>
              <w:ind w:right="0" w:rightChars="0"/>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682D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14:paraId="6E4902EE">
            <w:pPr>
              <w:pStyle w:val="4"/>
              <w:keepNext w:val="0"/>
              <w:keepLines w:val="0"/>
              <w:widowControl/>
              <w:numPr>
                <w:ilvl w:val="0"/>
                <w:numId w:val="0"/>
              </w:numPr>
              <w:suppressLineNumbers w:val="0"/>
              <w:spacing w:before="0" w:beforeAutospacing="0" w:after="0" w:afterAutospacing="0" w:line="38" w:lineRule="atLeast"/>
              <w:ind w:right="0" w:rightChars="0"/>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0" w:type="auto"/>
            <w:vAlign w:val="top"/>
          </w:tcPr>
          <w:p w14:paraId="513C4CF6">
            <w:pPr>
              <w:pStyle w:val="4"/>
              <w:keepNext w:val="0"/>
              <w:keepLines w:val="0"/>
              <w:widowControl/>
              <w:numPr>
                <w:ilvl w:val="0"/>
                <w:numId w:val="0"/>
              </w:numPr>
              <w:suppressLineNumbers w:val="0"/>
              <w:spacing w:before="0" w:beforeAutospacing="0" w:after="0" w:afterAutospacing="0" w:line="38" w:lineRule="atLeast"/>
              <w:ind w:right="0" w:rightChars="0"/>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高强耐磨可塑料</w:t>
            </w:r>
          </w:p>
        </w:tc>
        <w:tc>
          <w:tcPr>
            <w:tcW w:w="0" w:type="auto"/>
            <w:vAlign w:val="top"/>
          </w:tcPr>
          <w:p w14:paraId="5BBB503F">
            <w:pPr>
              <w:pStyle w:val="4"/>
              <w:keepNext w:val="0"/>
              <w:keepLines w:val="0"/>
              <w:widowControl/>
              <w:numPr>
                <w:ilvl w:val="0"/>
                <w:numId w:val="0"/>
              </w:numPr>
              <w:suppressLineNumbers w:val="0"/>
              <w:spacing w:before="0" w:beforeAutospacing="0" w:after="0" w:afterAutospacing="0" w:line="38" w:lineRule="atLeast"/>
              <w:ind w:right="0" w:rightChars="0"/>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高强</w:t>
            </w:r>
          </w:p>
        </w:tc>
        <w:tc>
          <w:tcPr>
            <w:tcW w:w="0" w:type="auto"/>
            <w:vAlign w:val="top"/>
          </w:tcPr>
          <w:p w14:paraId="588F6144">
            <w:pPr>
              <w:pStyle w:val="4"/>
              <w:keepNext w:val="0"/>
              <w:keepLines w:val="0"/>
              <w:widowControl/>
              <w:numPr>
                <w:ilvl w:val="0"/>
                <w:numId w:val="0"/>
              </w:numPr>
              <w:suppressLineNumbers w:val="0"/>
              <w:spacing w:before="0" w:beforeAutospacing="0" w:after="0" w:afterAutospacing="0" w:line="38" w:lineRule="atLeast"/>
              <w:ind w:right="0" w:rightChars="0"/>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14.5</w:t>
            </w:r>
          </w:p>
        </w:tc>
        <w:tc>
          <w:tcPr>
            <w:tcW w:w="0" w:type="auto"/>
            <w:vAlign w:val="top"/>
          </w:tcPr>
          <w:p w14:paraId="32162787">
            <w:pPr>
              <w:pStyle w:val="4"/>
              <w:keepNext w:val="0"/>
              <w:keepLines w:val="0"/>
              <w:widowControl/>
              <w:numPr>
                <w:ilvl w:val="0"/>
                <w:numId w:val="0"/>
              </w:numPr>
              <w:suppressLineNumbers w:val="0"/>
              <w:spacing w:before="0" w:beforeAutospacing="0" w:after="0" w:afterAutospacing="0" w:line="38" w:lineRule="atLeast"/>
              <w:ind w:right="0" w:rightChars="0"/>
              <w:jc w:val="center"/>
              <w:textAlignment w:val="baseline"/>
              <w:rPr>
                <w:rFonts w:hint="eastAsia" w:ascii="仿宋" w:hAnsi="仿宋" w:eastAsia="仿宋" w:cs="仿宋"/>
                <w:sz w:val="24"/>
                <w:szCs w:val="24"/>
                <w:vertAlign w:val="baseline"/>
                <w:lang w:val="en-US" w:eastAsia="zh-CN"/>
              </w:rPr>
            </w:pPr>
          </w:p>
        </w:tc>
        <w:tc>
          <w:tcPr>
            <w:tcW w:w="0" w:type="auto"/>
            <w:vAlign w:val="top"/>
          </w:tcPr>
          <w:p w14:paraId="1C7DA898">
            <w:pPr>
              <w:pStyle w:val="4"/>
              <w:keepNext w:val="0"/>
              <w:keepLines w:val="0"/>
              <w:widowControl/>
              <w:numPr>
                <w:ilvl w:val="0"/>
                <w:numId w:val="0"/>
              </w:numPr>
              <w:suppressLineNumbers w:val="0"/>
              <w:spacing w:before="0" w:beforeAutospacing="0" w:after="0" w:afterAutospacing="0" w:line="38" w:lineRule="atLeast"/>
              <w:ind w:right="0" w:rightChars="0"/>
              <w:jc w:val="center"/>
              <w:textAlignment w:val="baseline"/>
              <w:rPr>
                <w:rFonts w:hint="eastAsia" w:ascii="仿宋" w:hAnsi="仿宋" w:eastAsia="仿宋" w:cs="仿宋"/>
                <w:sz w:val="24"/>
                <w:szCs w:val="24"/>
                <w:vertAlign w:val="baseline"/>
                <w:lang w:val="en-US" w:eastAsia="zh-CN"/>
              </w:rPr>
            </w:pPr>
          </w:p>
        </w:tc>
        <w:tc>
          <w:tcPr>
            <w:tcW w:w="0" w:type="auto"/>
            <w:vAlign w:val="top"/>
          </w:tcPr>
          <w:p w14:paraId="481A85ED">
            <w:pPr>
              <w:pStyle w:val="4"/>
              <w:keepNext w:val="0"/>
              <w:keepLines w:val="0"/>
              <w:widowControl/>
              <w:numPr>
                <w:ilvl w:val="0"/>
                <w:numId w:val="0"/>
              </w:numPr>
              <w:suppressLineNumbers w:val="0"/>
              <w:spacing w:before="0" w:beforeAutospacing="0" w:after="0" w:afterAutospacing="0" w:line="38" w:lineRule="atLeast"/>
              <w:ind w:right="0" w:rightChars="0"/>
              <w:jc w:val="center"/>
              <w:textAlignment w:val="baseline"/>
              <w:rPr>
                <w:rFonts w:hint="eastAsia" w:ascii="仿宋" w:hAnsi="仿宋" w:eastAsia="仿宋" w:cs="仿宋"/>
                <w:sz w:val="24"/>
                <w:szCs w:val="24"/>
                <w:vertAlign w:val="baseline"/>
                <w:lang w:val="en-US" w:eastAsia="zh-CN"/>
              </w:rPr>
            </w:pPr>
          </w:p>
        </w:tc>
      </w:tr>
      <w:tr w14:paraId="4E23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14:paraId="005C0158">
            <w:pPr>
              <w:pStyle w:val="4"/>
              <w:keepNext w:val="0"/>
              <w:keepLines w:val="0"/>
              <w:widowControl/>
              <w:numPr>
                <w:ilvl w:val="0"/>
                <w:numId w:val="0"/>
              </w:numPr>
              <w:suppressLineNumbers w:val="0"/>
              <w:spacing w:before="0" w:beforeAutospacing="0" w:after="0" w:afterAutospacing="0" w:line="38" w:lineRule="atLeast"/>
              <w:ind w:right="0" w:rightChars="0"/>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0" w:type="auto"/>
            <w:vAlign w:val="top"/>
          </w:tcPr>
          <w:p w14:paraId="0910FADC">
            <w:pPr>
              <w:pStyle w:val="4"/>
              <w:keepNext w:val="0"/>
              <w:keepLines w:val="0"/>
              <w:widowControl/>
              <w:numPr>
                <w:ilvl w:val="0"/>
                <w:numId w:val="0"/>
              </w:numPr>
              <w:suppressLineNumbers w:val="0"/>
              <w:spacing w:before="0" w:beforeAutospacing="0" w:after="0" w:afterAutospacing="0" w:line="38" w:lineRule="atLeast"/>
              <w:ind w:right="0" w:rightChars="0"/>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施工费</w:t>
            </w:r>
          </w:p>
        </w:tc>
        <w:tc>
          <w:tcPr>
            <w:tcW w:w="0" w:type="auto"/>
            <w:vAlign w:val="top"/>
          </w:tcPr>
          <w:p w14:paraId="7F2E6C36">
            <w:pPr>
              <w:pStyle w:val="4"/>
              <w:keepNext w:val="0"/>
              <w:keepLines w:val="0"/>
              <w:widowControl/>
              <w:numPr>
                <w:ilvl w:val="0"/>
                <w:numId w:val="0"/>
              </w:numPr>
              <w:suppressLineNumbers w:val="0"/>
              <w:spacing w:before="0" w:beforeAutospacing="0" w:after="0" w:afterAutospacing="0" w:line="38" w:lineRule="atLeast"/>
              <w:ind w:right="0" w:rightChars="0"/>
              <w:jc w:val="center"/>
              <w:textAlignment w:val="baseline"/>
              <w:rPr>
                <w:rFonts w:hint="eastAsia" w:ascii="仿宋" w:hAnsi="仿宋" w:eastAsia="仿宋" w:cs="仿宋"/>
                <w:sz w:val="24"/>
                <w:szCs w:val="24"/>
                <w:vertAlign w:val="baseline"/>
                <w:lang w:val="en-US" w:eastAsia="zh-CN"/>
              </w:rPr>
            </w:pPr>
          </w:p>
        </w:tc>
        <w:tc>
          <w:tcPr>
            <w:tcW w:w="0" w:type="auto"/>
            <w:vAlign w:val="top"/>
          </w:tcPr>
          <w:p w14:paraId="55F77324">
            <w:pPr>
              <w:pStyle w:val="4"/>
              <w:keepNext w:val="0"/>
              <w:keepLines w:val="0"/>
              <w:widowControl/>
              <w:numPr>
                <w:ilvl w:val="0"/>
                <w:numId w:val="0"/>
              </w:numPr>
              <w:suppressLineNumbers w:val="0"/>
              <w:spacing w:before="0" w:beforeAutospacing="0" w:after="0" w:afterAutospacing="0" w:line="38" w:lineRule="atLeast"/>
              <w:ind w:right="0" w:rightChars="0"/>
              <w:jc w:val="center"/>
              <w:textAlignment w:val="baseline"/>
              <w:rPr>
                <w:rFonts w:hint="eastAsia" w:ascii="仿宋" w:hAnsi="仿宋" w:eastAsia="仿宋" w:cs="仿宋"/>
                <w:sz w:val="24"/>
                <w:szCs w:val="24"/>
                <w:vertAlign w:val="baseline"/>
                <w:lang w:val="en-US" w:eastAsia="zh-CN"/>
              </w:rPr>
            </w:pPr>
          </w:p>
        </w:tc>
        <w:tc>
          <w:tcPr>
            <w:tcW w:w="0" w:type="auto"/>
            <w:vAlign w:val="top"/>
          </w:tcPr>
          <w:p w14:paraId="2B2B8734">
            <w:pPr>
              <w:pStyle w:val="4"/>
              <w:keepNext w:val="0"/>
              <w:keepLines w:val="0"/>
              <w:widowControl/>
              <w:numPr>
                <w:ilvl w:val="0"/>
                <w:numId w:val="0"/>
              </w:numPr>
              <w:suppressLineNumbers w:val="0"/>
              <w:spacing w:before="0" w:beforeAutospacing="0" w:after="0" w:afterAutospacing="0" w:line="38" w:lineRule="atLeast"/>
              <w:ind w:right="0" w:rightChars="0"/>
              <w:jc w:val="center"/>
              <w:textAlignment w:val="baseline"/>
              <w:rPr>
                <w:rFonts w:hint="eastAsia" w:ascii="仿宋" w:hAnsi="仿宋" w:eastAsia="仿宋" w:cs="仿宋"/>
                <w:sz w:val="24"/>
                <w:szCs w:val="24"/>
                <w:vertAlign w:val="baseline"/>
                <w:lang w:val="en-US" w:eastAsia="zh-CN"/>
              </w:rPr>
            </w:pPr>
          </w:p>
        </w:tc>
        <w:tc>
          <w:tcPr>
            <w:tcW w:w="0" w:type="auto"/>
            <w:vAlign w:val="top"/>
          </w:tcPr>
          <w:p w14:paraId="5F7E0CBF">
            <w:pPr>
              <w:pStyle w:val="4"/>
              <w:keepNext w:val="0"/>
              <w:keepLines w:val="0"/>
              <w:widowControl/>
              <w:numPr>
                <w:ilvl w:val="0"/>
                <w:numId w:val="0"/>
              </w:numPr>
              <w:suppressLineNumbers w:val="0"/>
              <w:spacing w:before="0" w:beforeAutospacing="0" w:after="0" w:afterAutospacing="0" w:line="38" w:lineRule="atLeast"/>
              <w:ind w:right="0" w:rightChars="0"/>
              <w:jc w:val="center"/>
              <w:textAlignment w:val="baseline"/>
              <w:rPr>
                <w:rFonts w:hint="eastAsia" w:ascii="仿宋" w:hAnsi="仿宋" w:eastAsia="仿宋" w:cs="仿宋"/>
                <w:sz w:val="24"/>
                <w:szCs w:val="24"/>
                <w:vertAlign w:val="baseline"/>
                <w:lang w:val="en-US" w:eastAsia="zh-CN"/>
              </w:rPr>
            </w:pPr>
          </w:p>
        </w:tc>
        <w:tc>
          <w:tcPr>
            <w:tcW w:w="0" w:type="auto"/>
            <w:vAlign w:val="top"/>
          </w:tcPr>
          <w:p w14:paraId="1073C3E0">
            <w:pPr>
              <w:pStyle w:val="4"/>
              <w:keepNext w:val="0"/>
              <w:keepLines w:val="0"/>
              <w:widowControl/>
              <w:numPr>
                <w:ilvl w:val="0"/>
                <w:numId w:val="0"/>
              </w:numPr>
              <w:suppressLineNumbers w:val="0"/>
              <w:spacing w:before="0" w:beforeAutospacing="0" w:after="0" w:afterAutospacing="0" w:line="38" w:lineRule="atLeast"/>
              <w:ind w:right="0" w:rightChars="0"/>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含保险、拆除、恢复、机械、工具、路费、住宿等</w:t>
            </w:r>
          </w:p>
        </w:tc>
      </w:tr>
    </w:tbl>
    <w:p w14:paraId="71E604A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right="0" w:rightChars="0" w:firstLine="560"/>
        <w:jc w:val="left"/>
        <w:textAlignment w:val="baseline"/>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注1：</w:t>
      </w:r>
      <w:r>
        <w:rPr>
          <w:rFonts w:hint="eastAsia" w:ascii="仿宋" w:hAnsi="仿宋" w:eastAsia="仿宋" w:cs="仿宋"/>
          <w:sz w:val="32"/>
          <w:szCs w:val="32"/>
          <w:lang w:val="en-US" w:eastAsia="zh-CN"/>
        </w:rPr>
        <w:t>以上报价金额应包含：以上报价金额应包含：运费、施工、材料、耐热钢筋焊接、拆除旧浇注料、可塑料的施工恢复、清运拆除旧浇注料块到我公司厂内制定的地方等</w:t>
      </w:r>
      <w:r>
        <w:rPr>
          <w:rFonts w:hint="eastAsia" w:hAnsi="宋体" w:cs="Arial"/>
          <w:sz w:val="28"/>
          <w:szCs w:val="28"/>
          <w:lang w:val="en-US" w:eastAsia="zh-CN"/>
        </w:rPr>
        <w:t>。</w:t>
      </w:r>
      <w:r>
        <w:rPr>
          <w:rFonts w:hint="eastAsia" w:ascii="仿宋" w:hAnsi="仿宋" w:eastAsia="仿宋" w:cs="仿宋"/>
          <w:sz w:val="32"/>
          <w:szCs w:val="32"/>
          <w:lang w:val="en-US" w:eastAsia="zh-CN"/>
        </w:rPr>
        <w:t>如果在施工中，需要增加施工工程量，根据我方出具的书面通知，按照实际用量计算，增加的材料价格和施工的单价一样。贵方需自带施工所需工器具，并负责施工所需措施。</w:t>
      </w:r>
    </w:p>
    <w:p w14:paraId="36B1011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right="0" w:rightChars="0" w:firstLine="560"/>
        <w:jc w:val="left"/>
        <w:textAlignment w:val="baseline"/>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注2：炉膛内灰尘大，在有害身体健康环境中进行施工。</w:t>
      </w:r>
    </w:p>
    <w:p w14:paraId="72B71B1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right="0" w:rightChars="0" w:firstLine="560"/>
        <w:jc w:val="left"/>
        <w:textAlignment w:val="baseline"/>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4、施工工期： 招标人</w:t>
      </w:r>
      <w:r>
        <w:rPr>
          <w:rFonts w:hint="eastAsia" w:ascii="仿宋" w:hAnsi="仿宋" w:eastAsia="仿宋" w:cs="仿宋"/>
          <w:sz w:val="32"/>
          <w:szCs w:val="32"/>
          <w:lang w:val="zh-CN" w:eastAsia="zh-CN"/>
        </w:rPr>
        <w:t>通知中标人进场施工之日起</w:t>
      </w:r>
      <w:r>
        <w:rPr>
          <w:rFonts w:hint="eastAsia" w:ascii="仿宋" w:hAnsi="仿宋" w:eastAsia="仿宋" w:cs="仿宋"/>
          <w:sz w:val="32"/>
          <w:szCs w:val="32"/>
          <w:lang w:val="en-US" w:eastAsia="zh-CN"/>
        </w:rPr>
        <w:t>7</w:t>
      </w:r>
      <w:r>
        <w:rPr>
          <w:rFonts w:hint="eastAsia" w:ascii="仿宋" w:hAnsi="仿宋" w:eastAsia="仿宋" w:cs="仿宋"/>
          <w:sz w:val="32"/>
          <w:szCs w:val="32"/>
          <w:lang w:val="zh-CN" w:eastAsia="zh-CN"/>
        </w:rPr>
        <w:t>天内完成。</w:t>
      </w:r>
    </w:p>
    <w:p w14:paraId="402CA10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right="0" w:rightChars="0" w:firstLine="560"/>
        <w:jc w:val="left"/>
        <w:textAlignment w:val="baseline"/>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val="zh-CN" w:eastAsia="zh-CN"/>
        </w:rPr>
        <w:t>资质要求：投标人必须提供营业执照</w:t>
      </w:r>
      <w:r>
        <w:rPr>
          <w:rFonts w:hint="eastAsia" w:ascii="仿宋" w:hAnsi="仿宋" w:eastAsia="仿宋" w:cs="仿宋"/>
          <w:sz w:val="32"/>
          <w:szCs w:val="32"/>
          <w:lang w:val="en-US" w:eastAsia="zh-CN"/>
        </w:rPr>
        <w:t>含盖筑炉或耐火材料生产、修复方面等</w:t>
      </w:r>
      <w:bookmarkStart w:id="0" w:name="_GoBack"/>
      <w:bookmarkEnd w:id="0"/>
      <w:r>
        <w:rPr>
          <w:rFonts w:hint="eastAsia" w:ascii="仿宋" w:hAnsi="仿宋" w:eastAsia="仿宋" w:cs="仿宋"/>
          <w:sz w:val="32"/>
          <w:szCs w:val="32"/>
          <w:lang w:val="en-US" w:eastAsia="zh-CN"/>
        </w:rPr>
        <w:t>内容，</w:t>
      </w:r>
      <w:r>
        <w:rPr>
          <w:rFonts w:hint="eastAsia" w:ascii="仿宋" w:hAnsi="仿宋" w:eastAsia="仿宋" w:cs="仿宋"/>
          <w:sz w:val="32"/>
          <w:szCs w:val="32"/>
          <w:lang w:val="zh-CN" w:eastAsia="zh-CN"/>
        </w:rPr>
        <w:t>单位法人代表签署的代理人授权委托书（附法人代表及代理人身份证复印件）。</w:t>
      </w:r>
    </w:p>
    <w:p w14:paraId="42E8ACE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right="0" w:rightChars="0" w:firstLine="56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val="zh-CN" w:eastAsia="zh-CN"/>
        </w:rPr>
        <w:t>竣工</w:t>
      </w:r>
      <w:r>
        <w:rPr>
          <w:rFonts w:hint="eastAsia" w:ascii="仿宋" w:hAnsi="仿宋" w:eastAsia="仿宋" w:cs="仿宋"/>
          <w:sz w:val="32"/>
          <w:szCs w:val="32"/>
          <w:lang w:val="en-US" w:eastAsia="zh-CN"/>
        </w:rPr>
        <w:t>验收</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施工方单位按照我单位要求将该项目完成并将现场清理后，申请竣工验收，我单位组织相关人员进行竣工验收。</w:t>
      </w:r>
    </w:p>
    <w:p w14:paraId="54861949">
      <w:pPr>
        <w:spacing w:line="560" w:lineRule="exact"/>
        <w:rPr>
          <w:rFonts w:hint="eastAsia" w:ascii="仿宋" w:hAnsi="仿宋" w:eastAsia="仿宋" w:cs="仿宋"/>
          <w:b/>
          <w:bCs/>
          <w:sz w:val="32"/>
          <w:szCs w:val="32"/>
        </w:rPr>
      </w:pPr>
      <w:r>
        <w:rPr>
          <w:rFonts w:hint="eastAsia" w:ascii="仿宋" w:hAnsi="仿宋" w:eastAsia="仿宋" w:cs="仿宋"/>
          <w:b/>
          <w:sz w:val="32"/>
          <w:szCs w:val="32"/>
          <w:lang w:val="zh-CN"/>
        </w:rPr>
        <w:t>二、</w:t>
      </w:r>
      <w:r>
        <w:rPr>
          <w:rFonts w:hint="eastAsia" w:ascii="仿宋" w:hAnsi="仿宋" w:eastAsia="仿宋" w:cs="仿宋"/>
          <w:b/>
          <w:bCs/>
          <w:sz w:val="32"/>
          <w:szCs w:val="32"/>
        </w:rPr>
        <w:t>报价方式及要求：</w:t>
      </w:r>
    </w:p>
    <w:p w14:paraId="5A84421B">
      <w:pPr>
        <w:spacing w:line="560" w:lineRule="exact"/>
        <w:ind w:firstLine="320" w:firstLineChars="1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zh-CN" w:eastAsia="zh-CN" w:bidi="ar"/>
        </w:rPr>
        <w:t xml:space="preserve"> 1、</w:t>
      </w:r>
      <w:r>
        <w:rPr>
          <w:rFonts w:hint="eastAsia" w:ascii="仿宋" w:hAnsi="仿宋" w:eastAsia="仿宋" w:cs="仿宋"/>
          <w:kern w:val="0"/>
          <w:sz w:val="32"/>
          <w:szCs w:val="32"/>
          <w:lang w:val="en-US" w:eastAsia="zh-CN" w:bidi="ar"/>
        </w:rPr>
        <w:t>该工程采用一次性报价机制，报价总金额均包含税金（增值税专用发票，税率：9%）。报价中已包含运费、税费等所有费用。</w:t>
      </w:r>
    </w:p>
    <w:p w14:paraId="1E3C20F3">
      <w:pPr>
        <w:spacing w:line="560" w:lineRule="exact"/>
        <w:ind w:firstLine="480" w:firstLineChars="15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w:t>
      </w:r>
      <w:r>
        <w:rPr>
          <w:rFonts w:hint="eastAsia" w:ascii="仿宋" w:hAnsi="仿宋" w:eastAsia="仿宋" w:cs="仿宋"/>
          <w:kern w:val="0"/>
          <w:sz w:val="32"/>
          <w:szCs w:val="32"/>
          <w:lang w:val="zh-CN" w:eastAsia="zh-CN" w:bidi="ar"/>
        </w:rPr>
        <w:t>、根据招标人提供清单工程量，投标人编制详尽的投标报价单(含单价与总价)，</w:t>
      </w:r>
      <w:r>
        <w:rPr>
          <w:rFonts w:hint="eastAsia" w:ascii="仿宋" w:hAnsi="仿宋" w:eastAsia="仿宋" w:cs="仿宋"/>
          <w:kern w:val="0"/>
          <w:sz w:val="32"/>
          <w:szCs w:val="32"/>
          <w:lang w:val="en-US" w:eastAsia="zh-CN" w:bidi="ar"/>
        </w:rPr>
        <w:t>按湖南定额软件智多星2022年版本</w:t>
      </w:r>
      <w:r>
        <w:rPr>
          <w:rFonts w:hint="eastAsia" w:ascii="仿宋" w:hAnsi="仿宋" w:eastAsia="仿宋" w:cs="仿宋"/>
          <w:kern w:val="0"/>
          <w:sz w:val="32"/>
          <w:szCs w:val="32"/>
          <w:lang w:val="zh-CN" w:eastAsia="zh-CN" w:bidi="ar"/>
        </w:rPr>
        <w:t>。本工程不计取工程排污费；施工水、电由招标人提供。</w:t>
      </w:r>
    </w:p>
    <w:p w14:paraId="0E2986CE">
      <w:pPr>
        <w:spacing w:line="560" w:lineRule="exact"/>
        <w:ind w:firstLine="560"/>
        <w:rPr>
          <w:rFonts w:hint="eastAsia" w:ascii="仿宋" w:hAnsi="仿宋" w:eastAsia="仿宋" w:cs="仿宋"/>
          <w:kern w:val="0"/>
          <w:sz w:val="32"/>
          <w:szCs w:val="32"/>
          <w:lang w:val="zh-CN" w:eastAsia="zh-CN" w:bidi="ar"/>
        </w:rPr>
      </w:pPr>
      <w:r>
        <w:rPr>
          <w:rFonts w:hint="eastAsia" w:ascii="仿宋" w:hAnsi="仿宋" w:eastAsia="仿宋" w:cs="仿宋"/>
          <w:kern w:val="0"/>
          <w:sz w:val="32"/>
          <w:szCs w:val="32"/>
          <w:lang w:val="en-US" w:eastAsia="zh-CN" w:bidi="ar"/>
        </w:rPr>
        <w:t>3</w:t>
      </w:r>
      <w:r>
        <w:rPr>
          <w:rFonts w:hint="eastAsia" w:ascii="仿宋" w:hAnsi="仿宋" w:eastAsia="仿宋" w:cs="仿宋"/>
          <w:kern w:val="0"/>
          <w:sz w:val="32"/>
          <w:szCs w:val="32"/>
          <w:lang w:val="zh-CN" w:eastAsia="zh-CN" w:bidi="ar"/>
        </w:rPr>
        <w:t>、投标人必须提供资质文件及授权书等，均需加盖公章。递交的报价函必须盖单位公章，并与资格文件一同密封完好，在封口处贴封条加盖公章。</w:t>
      </w:r>
    </w:p>
    <w:p w14:paraId="52B06E94">
      <w:pPr>
        <w:spacing w:line="560" w:lineRule="exact"/>
        <w:rPr>
          <w:rFonts w:hint="eastAsia" w:ascii="仿宋" w:hAnsi="仿宋" w:eastAsia="仿宋" w:cs="仿宋"/>
          <w:b/>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lang w:val="zh-CN"/>
        </w:rPr>
        <w:t>工期违约责任的划分：</w:t>
      </w:r>
    </w:p>
    <w:p w14:paraId="07CC7FE6">
      <w:pPr>
        <w:spacing w:line="560" w:lineRule="exact"/>
        <w:ind w:firstLine="560"/>
        <w:rPr>
          <w:rFonts w:hint="eastAsia" w:ascii="仿宋" w:hAnsi="仿宋" w:eastAsia="仿宋" w:cs="仿宋"/>
          <w:kern w:val="0"/>
          <w:sz w:val="32"/>
          <w:szCs w:val="32"/>
          <w:lang w:val="zh-CN" w:eastAsia="zh-CN" w:bidi="ar"/>
        </w:rPr>
      </w:pPr>
      <w:r>
        <w:rPr>
          <w:rFonts w:hint="eastAsia" w:ascii="仿宋" w:hAnsi="仿宋" w:eastAsia="仿宋" w:cs="仿宋"/>
          <w:kern w:val="0"/>
          <w:sz w:val="32"/>
          <w:szCs w:val="32"/>
          <w:lang w:val="zh-CN" w:eastAsia="zh-CN" w:bidi="ar"/>
        </w:rPr>
        <w:t xml:space="preserve">因发包人原因导致工期延误的其他情形：发包人适当延长工期，不承担投标人的经济损失。 </w:t>
      </w:r>
    </w:p>
    <w:p w14:paraId="6F5ED87E">
      <w:pPr>
        <w:spacing w:line="560" w:lineRule="exact"/>
        <w:ind w:firstLine="560"/>
        <w:rPr>
          <w:rFonts w:hint="eastAsia" w:ascii="仿宋" w:hAnsi="仿宋" w:eastAsia="仿宋" w:cs="仿宋"/>
          <w:kern w:val="0"/>
          <w:sz w:val="32"/>
          <w:szCs w:val="32"/>
          <w:lang w:val="zh-CN" w:eastAsia="zh-CN" w:bidi="ar"/>
        </w:rPr>
      </w:pPr>
      <w:r>
        <w:rPr>
          <w:rFonts w:hint="eastAsia" w:ascii="仿宋" w:hAnsi="仿宋" w:eastAsia="仿宋" w:cs="仿宋"/>
          <w:kern w:val="0"/>
          <w:sz w:val="32"/>
          <w:szCs w:val="32"/>
          <w:lang w:val="zh-CN" w:eastAsia="zh-CN" w:bidi="ar"/>
        </w:rPr>
        <w:t>因投标人原因导致工期延误：逾期竣工的工期每延误一天罚款合同金额的</w:t>
      </w:r>
      <w:r>
        <w:rPr>
          <w:rFonts w:hint="eastAsia" w:ascii="仿宋" w:hAnsi="仿宋" w:eastAsia="仿宋" w:cs="仿宋"/>
          <w:kern w:val="0"/>
          <w:sz w:val="32"/>
          <w:szCs w:val="32"/>
          <w:lang w:val="en-US" w:eastAsia="zh-CN" w:bidi="ar"/>
        </w:rPr>
        <w:t>1</w:t>
      </w:r>
      <w:r>
        <w:rPr>
          <w:rFonts w:hint="eastAsia" w:ascii="仿宋" w:hAnsi="仿宋" w:eastAsia="仿宋" w:cs="仿宋"/>
          <w:kern w:val="0"/>
          <w:sz w:val="32"/>
          <w:szCs w:val="32"/>
          <w:lang w:val="zh-CN" w:eastAsia="zh-CN" w:bidi="ar"/>
        </w:rPr>
        <w:t>%。</w:t>
      </w:r>
    </w:p>
    <w:p w14:paraId="47ABB0B8">
      <w:pPr>
        <w:spacing w:line="560" w:lineRule="exact"/>
        <w:ind w:firstLine="560"/>
        <w:rPr>
          <w:rFonts w:hint="eastAsia" w:ascii="仿宋" w:hAnsi="仿宋" w:eastAsia="仿宋" w:cs="仿宋"/>
          <w:kern w:val="0"/>
          <w:sz w:val="32"/>
          <w:szCs w:val="32"/>
          <w:lang w:val="zh-CN" w:eastAsia="zh-CN" w:bidi="ar"/>
        </w:rPr>
      </w:pPr>
      <w:r>
        <w:rPr>
          <w:rFonts w:hint="eastAsia" w:ascii="仿宋" w:hAnsi="仿宋" w:eastAsia="仿宋" w:cs="仿宋"/>
          <w:kern w:val="0"/>
          <w:sz w:val="32"/>
          <w:szCs w:val="32"/>
          <w:lang w:val="zh-CN" w:eastAsia="zh-CN" w:bidi="ar"/>
        </w:rPr>
        <w:t>因投标人原因造成工期延误，逾期竣工违约金的上限：合同金额的10% 。逾期竣工违约金的支付不能免除投标人继续履行合同的义务。</w:t>
      </w:r>
    </w:p>
    <w:p w14:paraId="68E89DF7">
      <w:pPr>
        <w:spacing w:line="560" w:lineRule="exact"/>
        <w:rPr>
          <w:rFonts w:hint="eastAsia" w:ascii="仿宋" w:hAnsi="仿宋" w:eastAsia="仿宋" w:cs="仿宋"/>
          <w:b/>
          <w:sz w:val="32"/>
          <w:szCs w:val="32"/>
        </w:rPr>
      </w:pPr>
      <w:r>
        <w:rPr>
          <w:rFonts w:hint="eastAsia" w:ascii="仿宋" w:hAnsi="仿宋" w:eastAsia="仿宋" w:cs="仿宋"/>
          <w:b/>
          <w:sz w:val="32"/>
          <w:szCs w:val="32"/>
        </w:rPr>
        <w:t>四</w:t>
      </w:r>
      <w:r>
        <w:rPr>
          <w:rFonts w:hint="eastAsia" w:ascii="仿宋" w:hAnsi="仿宋" w:eastAsia="仿宋" w:cs="仿宋"/>
          <w:b/>
          <w:sz w:val="32"/>
          <w:szCs w:val="32"/>
          <w:lang w:val="zh-CN"/>
        </w:rPr>
        <w:t>、现场踏勘：</w:t>
      </w:r>
    </w:p>
    <w:p w14:paraId="42C97801">
      <w:pPr>
        <w:spacing w:line="560" w:lineRule="exact"/>
        <w:ind w:firstLine="560"/>
        <w:rPr>
          <w:rFonts w:hint="eastAsia" w:ascii="仿宋" w:hAnsi="仿宋" w:eastAsia="仿宋" w:cs="仿宋"/>
          <w:kern w:val="0"/>
          <w:sz w:val="32"/>
          <w:szCs w:val="32"/>
          <w:lang w:val="zh-CN" w:eastAsia="zh-CN" w:bidi="ar"/>
        </w:rPr>
      </w:pPr>
      <w:r>
        <w:rPr>
          <w:rFonts w:hint="eastAsia" w:ascii="仿宋" w:hAnsi="仿宋" w:eastAsia="仿宋" w:cs="仿宋"/>
          <w:kern w:val="0"/>
          <w:sz w:val="32"/>
          <w:szCs w:val="32"/>
          <w:lang w:val="zh-CN" w:eastAsia="zh-CN" w:bidi="ar"/>
        </w:rPr>
        <w:t>1、建议投标方对施工现场进行实际考察，以便投标方获取自己所需的所有资料，现场考察所发生费用由投标方自行承担。</w:t>
      </w:r>
    </w:p>
    <w:p w14:paraId="4D8ABE76">
      <w:pPr>
        <w:spacing w:line="560" w:lineRule="exact"/>
        <w:ind w:firstLine="560"/>
        <w:rPr>
          <w:rFonts w:hint="eastAsia" w:ascii="仿宋" w:hAnsi="仿宋" w:eastAsia="仿宋" w:cs="仿宋"/>
          <w:kern w:val="0"/>
          <w:sz w:val="32"/>
          <w:szCs w:val="32"/>
          <w:lang w:val="zh-CN" w:eastAsia="zh-CN" w:bidi="ar"/>
        </w:rPr>
      </w:pPr>
      <w:r>
        <w:rPr>
          <w:rFonts w:hint="eastAsia" w:ascii="仿宋" w:hAnsi="仿宋" w:eastAsia="仿宋" w:cs="仿宋"/>
          <w:kern w:val="0"/>
          <w:sz w:val="32"/>
          <w:szCs w:val="32"/>
          <w:lang w:val="zh-CN" w:eastAsia="zh-CN" w:bidi="ar"/>
        </w:rPr>
        <w:t>2、招标方向投标方提供的有关现场的资料和数据，是招标方现有的能使投标方利用的资料。招标方对投标方由此做出的推论、理解和结论概不负责。</w:t>
      </w:r>
    </w:p>
    <w:p w14:paraId="5FFBA374">
      <w:pPr>
        <w:spacing w:line="560" w:lineRule="exact"/>
        <w:rPr>
          <w:rFonts w:hint="eastAsia" w:ascii="仿宋" w:hAnsi="仿宋" w:eastAsia="仿宋" w:cs="仿宋"/>
          <w:b/>
          <w:sz w:val="32"/>
          <w:szCs w:val="32"/>
        </w:rPr>
      </w:pPr>
      <w:r>
        <w:rPr>
          <w:rFonts w:hint="eastAsia" w:ascii="仿宋" w:hAnsi="仿宋" w:eastAsia="仿宋" w:cs="仿宋"/>
          <w:b/>
          <w:sz w:val="32"/>
          <w:szCs w:val="32"/>
        </w:rPr>
        <w:t>五</w:t>
      </w:r>
      <w:r>
        <w:rPr>
          <w:rFonts w:hint="eastAsia" w:ascii="仿宋" w:hAnsi="仿宋" w:eastAsia="仿宋" w:cs="仿宋"/>
          <w:b/>
          <w:sz w:val="32"/>
          <w:szCs w:val="32"/>
          <w:lang w:val="zh-CN"/>
        </w:rPr>
        <w:t>、比价评审方式</w:t>
      </w:r>
    </w:p>
    <w:p w14:paraId="1CA75305">
      <w:pPr>
        <w:spacing w:line="560" w:lineRule="exact"/>
        <w:ind w:firstLine="560"/>
        <w:rPr>
          <w:rFonts w:hint="eastAsia" w:ascii="仿宋" w:hAnsi="仿宋" w:eastAsia="仿宋" w:cs="仿宋"/>
          <w:kern w:val="0"/>
          <w:sz w:val="32"/>
          <w:szCs w:val="32"/>
          <w:lang w:val="zh-CN" w:eastAsia="zh-CN" w:bidi="ar"/>
        </w:rPr>
      </w:pPr>
      <w:r>
        <w:rPr>
          <w:rFonts w:hint="eastAsia" w:ascii="仿宋" w:hAnsi="仿宋" w:eastAsia="仿宋" w:cs="仿宋"/>
          <w:kern w:val="0"/>
          <w:sz w:val="32"/>
          <w:szCs w:val="32"/>
          <w:lang w:val="zh-CN" w:eastAsia="zh-CN" w:bidi="ar"/>
        </w:rPr>
        <w:t>1、资格评审：投标人必须按照招标文件要求提供相应资质文件及授权书等，均需加盖公章，评审合格进入比价环节。</w:t>
      </w:r>
    </w:p>
    <w:p w14:paraId="411D1204">
      <w:pPr>
        <w:spacing w:line="560" w:lineRule="exact"/>
        <w:ind w:firstLine="560"/>
        <w:rPr>
          <w:rFonts w:hint="eastAsia" w:ascii="仿宋" w:hAnsi="仿宋" w:eastAsia="仿宋" w:cs="仿宋"/>
          <w:kern w:val="0"/>
          <w:sz w:val="32"/>
          <w:szCs w:val="32"/>
          <w:lang w:val="zh-CN" w:eastAsia="zh-CN" w:bidi="ar"/>
        </w:rPr>
      </w:pPr>
      <w:r>
        <w:rPr>
          <w:rFonts w:hint="eastAsia" w:ascii="仿宋" w:hAnsi="仿宋" w:eastAsia="仿宋" w:cs="仿宋"/>
          <w:kern w:val="0"/>
          <w:sz w:val="32"/>
          <w:szCs w:val="32"/>
          <w:lang w:val="en-US" w:eastAsia="zh-CN" w:bidi="ar"/>
        </w:rPr>
        <w:t>2</w:t>
      </w:r>
      <w:r>
        <w:rPr>
          <w:rFonts w:hint="eastAsia" w:ascii="仿宋" w:hAnsi="仿宋" w:eastAsia="仿宋" w:cs="仿宋"/>
          <w:kern w:val="0"/>
          <w:sz w:val="32"/>
          <w:szCs w:val="32"/>
          <w:lang w:val="zh-CN" w:eastAsia="zh-CN" w:bidi="ar"/>
        </w:rPr>
        <w:t>、有效报价由低往高排列名次，最低价格为第一名，依此类推。推荐第一名为中标候选人。</w:t>
      </w:r>
    </w:p>
    <w:p w14:paraId="3B36218D">
      <w:pPr>
        <w:spacing w:line="560" w:lineRule="exact"/>
        <w:ind w:left="281" w:hanging="281"/>
        <w:rPr>
          <w:rFonts w:hint="eastAsia" w:ascii="仿宋" w:hAnsi="仿宋" w:eastAsia="仿宋" w:cs="仿宋"/>
          <w:b/>
          <w:sz w:val="32"/>
          <w:szCs w:val="32"/>
        </w:rPr>
      </w:pPr>
      <w:r>
        <w:rPr>
          <w:rFonts w:hint="eastAsia" w:ascii="仿宋" w:hAnsi="仿宋" w:eastAsia="仿宋" w:cs="仿宋"/>
          <w:b/>
          <w:sz w:val="32"/>
          <w:szCs w:val="32"/>
        </w:rPr>
        <w:t>六</w:t>
      </w:r>
      <w:r>
        <w:rPr>
          <w:rFonts w:hint="eastAsia" w:ascii="仿宋" w:hAnsi="仿宋" w:eastAsia="仿宋" w:cs="仿宋"/>
          <w:b/>
          <w:sz w:val="32"/>
          <w:szCs w:val="32"/>
          <w:lang w:val="zh-CN"/>
        </w:rPr>
        <w:t>、报价资料递交地点和截止时间及比价方式</w:t>
      </w:r>
    </w:p>
    <w:p w14:paraId="4C48DECD">
      <w:pPr>
        <w:spacing w:line="560" w:lineRule="exact"/>
        <w:ind w:firstLine="640" w:firstLineChars="200"/>
        <w:rPr>
          <w:rFonts w:hint="eastAsia" w:ascii="仿宋" w:hAnsi="仿宋" w:eastAsia="仿宋" w:cs="仿宋"/>
          <w:kern w:val="0"/>
          <w:sz w:val="32"/>
          <w:szCs w:val="32"/>
          <w:lang w:val="zh-CN" w:eastAsia="zh-CN" w:bidi="ar"/>
        </w:rPr>
      </w:pPr>
      <w:r>
        <w:rPr>
          <w:rFonts w:hint="eastAsia" w:ascii="仿宋" w:hAnsi="仿宋" w:eastAsia="仿宋" w:cs="仿宋"/>
          <w:kern w:val="0"/>
          <w:sz w:val="32"/>
          <w:szCs w:val="32"/>
          <w:lang w:val="zh-CN" w:eastAsia="zh-CN" w:bidi="ar"/>
        </w:rPr>
        <w:t>1、报价资料递送地点及截止时间：比价单位于202</w:t>
      </w:r>
      <w:r>
        <w:rPr>
          <w:rFonts w:hint="eastAsia" w:ascii="仿宋" w:hAnsi="仿宋" w:eastAsia="仿宋" w:cs="仿宋"/>
          <w:kern w:val="0"/>
          <w:sz w:val="32"/>
          <w:szCs w:val="32"/>
          <w:lang w:val="en-US" w:eastAsia="zh-CN" w:bidi="ar"/>
        </w:rPr>
        <w:t>5</w:t>
      </w:r>
      <w:r>
        <w:rPr>
          <w:rFonts w:hint="eastAsia" w:ascii="仿宋" w:hAnsi="仿宋" w:eastAsia="仿宋" w:cs="仿宋"/>
          <w:kern w:val="0"/>
          <w:sz w:val="32"/>
          <w:szCs w:val="32"/>
          <w:lang w:val="zh-CN" w:eastAsia="zh-CN" w:bidi="ar"/>
        </w:rPr>
        <w:t>年</w:t>
      </w:r>
      <w:r>
        <w:rPr>
          <w:rFonts w:hint="eastAsia" w:ascii="仿宋" w:hAnsi="仿宋" w:eastAsia="仿宋" w:cs="仿宋"/>
          <w:color w:val="auto"/>
          <w:kern w:val="0"/>
          <w:sz w:val="32"/>
          <w:szCs w:val="32"/>
          <w:lang w:val="en-US" w:eastAsia="zh-CN" w:bidi="ar"/>
        </w:rPr>
        <w:t>10</w:t>
      </w:r>
      <w:r>
        <w:rPr>
          <w:rFonts w:hint="eastAsia" w:ascii="仿宋" w:hAnsi="仿宋" w:eastAsia="仿宋" w:cs="仿宋"/>
          <w:color w:val="auto"/>
          <w:kern w:val="0"/>
          <w:sz w:val="32"/>
          <w:szCs w:val="32"/>
          <w:lang w:val="zh-CN" w:eastAsia="zh-CN" w:bidi="ar"/>
        </w:rPr>
        <w:t>月</w:t>
      </w:r>
      <w:r>
        <w:rPr>
          <w:rFonts w:hint="eastAsia" w:ascii="仿宋" w:hAnsi="仿宋" w:eastAsia="仿宋" w:cs="仿宋"/>
          <w:color w:val="auto"/>
          <w:kern w:val="0"/>
          <w:sz w:val="32"/>
          <w:szCs w:val="32"/>
          <w:lang w:val="en-US" w:eastAsia="zh-CN" w:bidi="ar"/>
        </w:rPr>
        <w:t>17</w:t>
      </w:r>
      <w:r>
        <w:rPr>
          <w:rFonts w:hint="eastAsia" w:ascii="仿宋" w:hAnsi="仿宋" w:eastAsia="仿宋" w:cs="仿宋"/>
          <w:color w:val="auto"/>
          <w:kern w:val="0"/>
          <w:sz w:val="32"/>
          <w:szCs w:val="32"/>
          <w:lang w:val="zh-CN" w:eastAsia="zh-CN" w:bidi="ar"/>
        </w:rPr>
        <w:t>日</w:t>
      </w:r>
      <w:r>
        <w:rPr>
          <w:rFonts w:hint="eastAsia" w:ascii="仿宋" w:hAnsi="仿宋" w:eastAsia="仿宋" w:cs="仿宋"/>
          <w:color w:val="auto"/>
          <w:kern w:val="0"/>
          <w:sz w:val="32"/>
          <w:szCs w:val="32"/>
          <w:lang w:val="en-US" w:eastAsia="zh-CN" w:bidi="ar"/>
        </w:rPr>
        <w:t>9:30</w:t>
      </w:r>
      <w:r>
        <w:rPr>
          <w:rFonts w:hint="eastAsia" w:ascii="仿宋" w:hAnsi="仿宋" w:eastAsia="仿宋" w:cs="仿宋"/>
          <w:color w:val="auto"/>
          <w:kern w:val="0"/>
          <w:sz w:val="32"/>
          <w:szCs w:val="32"/>
          <w:lang w:val="zh-CN" w:eastAsia="zh-CN" w:bidi="ar"/>
        </w:rPr>
        <w:t>前将</w:t>
      </w:r>
      <w:r>
        <w:rPr>
          <w:rFonts w:hint="eastAsia" w:ascii="仿宋" w:hAnsi="仿宋" w:eastAsia="仿宋" w:cs="仿宋"/>
          <w:kern w:val="0"/>
          <w:sz w:val="32"/>
          <w:szCs w:val="32"/>
          <w:lang w:val="zh-CN" w:eastAsia="zh-CN" w:bidi="ar"/>
        </w:rPr>
        <w:t>资料递送至湖南省湘澧盐化有限责任公司热电厂（可速寄）。</w:t>
      </w:r>
    </w:p>
    <w:p w14:paraId="4FA4F91A">
      <w:pPr>
        <w:spacing w:line="560" w:lineRule="exact"/>
        <w:ind w:firstLine="560"/>
        <w:rPr>
          <w:rFonts w:hint="eastAsia" w:ascii="仿宋" w:hAnsi="仿宋" w:eastAsia="仿宋" w:cs="仿宋"/>
          <w:kern w:val="0"/>
          <w:sz w:val="32"/>
          <w:szCs w:val="32"/>
          <w:lang w:val="zh-CN" w:eastAsia="zh-CN" w:bidi="ar"/>
        </w:rPr>
      </w:pPr>
      <w:r>
        <w:rPr>
          <w:rFonts w:hint="eastAsia" w:ascii="仿宋" w:hAnsi="仿宋" w:eastAsia="仿宋" w:cs="仿宋"/>
          <w:kern w:val="0"/>
          <w:sz w:val="32"/>
          <w:szCs w:val="32"/>
          <w:lang w:val="zh-CN" w:eastAsia="zh-CN" w:bidi="ar"/>
        </w:rPr>
        <w:t>2、评定方式及时间：</w:t>
      </w:r>
      <w:r>
        <w:rPr>
          <w:rFonts w:hint="eastAsia" w:ascii="仿宋" w:hAnsi="仿宋" w:eastAsia="仿宋" w:cs="仿宋"/>
          <w:color w:val="auto"/>
          <w:kern w:val="0"/>
          <w:sz w:val="32"/>
          <w:szCs w:val="32"/>
          <w:lang w:val="zh-CN" w:eastAsia="zh-CN" w:bidi="ar"/>
        </w:rPr>
        <w:t>①202</w:t>
      </w:r>
      <w:r>
        <w:rPr>
          <w:rFonts w:hint="eastAsia" w:ascii="仿宋" w:hAnsi="仿宋" w:eastAsia="仿宋" w:cs="仿宋"/>
          <w:color w:val="auto"/>
          <w:kern w:val="0"/>
          <w:sz w:val="32"/>
          <w:szCs w:val="32"/>
          <w:lang w:val="en-US" w:eastAsia="zh-CN" w:bidi="ar"/>
        </w:rPr>
        <w:t>5</w:t>
      </w:r>
      <w:r>
        <w:rPr>
          <w:rFonts w:hint="eastAsia" w:ascii="仿宋" w:hAnsi="仿宋" w:eastAsia="仿宋" w:cs="仿宋"/>
          <w:color w:val="auto"/>
          <w:kern w:val="0"/>
          <w:sz w:val="32"/>
          <w:szCs w:val="32"/>
          <w:lang w:val="zh-CN" w:eastAsia="zh-CN" w:bidi="ar"/>
        </w:rPr>
        <w:t>年</w:t>
      </w:r>
      <w:r>
        <w:rPr>
          <w:rFonts w:hint="eastAsia" w:ascii="仿宋" w:hAnsi="仿宋" w:eastAsia="仿宋" w:cs="仿宋"/>
          <w:color w:val="auto"/>
          <w:kern w:val="0"/>
          <w:sz w:val="32"/>
          <w:szCs w:val="32"/>
          <w:lang w:val="en-US" w:eastAsia="zh-CN" w:bidi="ar"/>
        </w:rPr>
        <w:t>10</w:t>
      </w:r>
      <w:r>
        <w:rPr>
          <w:rFonts w:hint="eastAsia" w:ascii="仿宋" w:hAnsi="仿宋" w:eastAsia="仿宋" w:cs="仿宋"/>
          <w:color w:val="auto"/>
          <w:kern w:val="0"/>
          <w:sz w:val="32"/>
          <w:szCs w:val="32"/>
          <w:lang w:val="zh-CN" w:eastAsia="zh-CN" w:bidi="ar"/>
        </w:rPr>
        <w:t>月</w:t>
      </w:r>
      <w:r>
        <w:rPr>
          <w:rFonts w:hint="eastAsia" w:ascii="仿宋" w:hAnsi="仿宋" w:eastAsia="仿宋" w:cs="仿宋"/>
          <w:color w:val="auto"/>
          <w:kern w:val="0"/>
          <w:sz w:val="32"/>
          <w:szCs w:val="32"/>
          <w:lang w:val="en-US" w:eastAsia="zh-CN" w:bidi="ar"/>
        </w:rPr>
        <w:t>17</w:t>
      </w:r>
      <w:r>
        <w:rPr>
          <w:rFonts w:hint="eastAsia" w:ascii="仿宋" w:hAnsi="仿宋" w:eastAsia="仿宋" w:cs="仿宋"/>
          <w:color w:val="auto"/>
          <w:kern w:val="0"/>
          <w:sz w:val="32"/>
          <w:szCs w:val="32"/>
          <w:lang w:val="zh-CN" w:eastAsia="zh-CN" w:bidi="ar"/>
        </w:rPr>
        <w:t>日</w:t>
      </w:r>
      <w:r>
        <w:rPr>
          <w:rFonts w:hint="eastAsia" w:ascii="仿宋" w:hAnsi="仿宋" w:eastAsia="仿宋" w:cs="仿宋"/>
          <w:color w:val="auto"/>
          <w:kern w:val="0"/>
          <w:sz w:val="32"/>
          <w:szCs w:val="32"/>
          <w:lang w:val="en-US" w:eastAsia="zh-CN" w:bidi="ar"/>
        </w:rPr>
        <w:t>9</w:t>
      </w:r>
      <w:r>
        <w:rPr>
          <w:rFonts w:hint="eastAsia" w:ascii="仿宋" w:hAnsi="仿宋" w:eastAsia="仿宋" w:cs="仿宋"/>
          <w:color w:val="auto"/>
          <w:kern w:val="0"/>
          <w:sz w:val="32"/>
          <w:szCs w:val="32"/>
          <w:lang w:val="zh-CN" w:eastAsia="zh-CN" w:bidi="ar"/>
        </w:rPr>
        <w:t>：</w:t>
      </w:r>
      <w:r>
        <w:rPr>
          <w:rFonts w:hint="eastAsia" w:ascii="仿宋" w:hAnsi="仿宋" w:eastAsia="仿宋" w:cs="仿宋"/>
          <w:color w:val="auto"/>
          <w:kern w:val="0"/>
          <w:sz w:val="32"/>
          <w:szCs w:val="32"/>
          <w:lang w:val="en-US" w:eastAsia="zh-CN" w:bidi="ar"/>
        </w:rPr>
        <w:t>3</w:t>
      </w:r>
      <w:r>
        <w:rPr>
          <w:rFonts w:hint="eastAsia" w:ascii="仿宋" w:hAnsi="仿宋" w:eastAsia="仿宋" w:cs="仿宋"/>
          <w:color w:val="auto"/>
          <w:kern w:val="0"/>
          <w:sz w:val="32"/>
          <w:szCs w:val="32"/>
          <w:lang w:val="zh-CN" w:eastAsia="zh-CN" w:bidi="ar"/>
        </w:rPr>
        <w:t>0</w:t>
      </w:r>
      <w:r>
        <w:rPr>
          <w:rFonts w:hint="eastAsia" w:ascii="仿宋" w:hAnsi="仿宋" w:eastAsia="仿宋" w:cs="仿宋"/>
          <w:kern w:val="0"/>
          <w:sz w:val="32"/>
          <w:szCs w:val="32"/>
          <w:lang w:val="zh-CN" w:eastAsia="zh-CN" w:bidi="ar"/>
        </w:rPr>
        <w:t>时，湖南省湘澧盐化有限责任公司按公司流程</w:t>
      </w:r>
      <w:r>
        <w:rPr>
          <w:rFonts w:hint="eastAsia" w:ascii="仿宋" w:hAnsi="仿宋" w:eastAsia="仿宋" w:cs="仿宋"/>
          <w:kern w:val="0"/>
          <w:sz w:val="32"/>
          <w:szCs w:val="32"/>
          <w:lang w:val="en-US" w:eastAsia="zh-CN" w:bidi="ar"/>
        </w:rPr>
        <w:t>组织评审成员</w:t>
      </w:r>
      <w:r>
        <w:rPr>
          <w:rFonts w:hint="eastAsia" w:ascii="仿宋" w:hAnsi="仿宋" w:eastAsia="仿宋" w:cs="仿宋"/>
          <w:kern w:val="0"/>
          <w:sz w:val="32"/>
          <w:szCs w:val="32"/>
          <w:lang w:val="zh-CN" w:eastAsia="zh-CN" w:bidi="ar"/>
        </w:rPr>
        <w:t>，②</w:t>
      </w:r>
      <w:r>
        <w:rPr>
          <w:rFonts w:hint="eastAsia" w:ascii="仿宋" w:hAnsi="仿宋" w:eastAsia="仿宋" w:cs="仿宋"/>
          <w:color w:val="auto"/>
          <w:kern w:val="0"/>
          <w:sz w:val="32"/>
          <w:szCs w:val="32"/>
          <w:lang w:val="zh-CN" w:eastAsia="zh-CN" w:bidi="ar"/>
        </w:rPr>
        <w:t>202</w:t>
      </w:r>
      <w:r>
        <w:rPr>
          <w:rFonts w:hint="eastAsia" w:ascii="仿宋" w:hAnsi="仿宋" w:eastAsia="仿宋" w:cs="仿宋"/>
          <w:color w:val="auto"/>
          <w:kern w:val="0"/>
          <w:sz w:val="32"/>
          <w:szCs w:val="32"/>
          <w:lang w:val="en-US" w:eastAsia="zh-CN" w:bidi="ar"/>
        </w:rPr>
        <w:t>5</w:t>
      </w:r>
      <w:r>
        <w:rPr>
          <w:rFonts w:hint="eastAsia" w:ascii="仿宋" w:hAnsi="仿宋" w:eastAsia="仿宋" w:cs="仿宋"/>
          <w:color w:val="auto"/>
          <w:kern w:val="0"/>
          <w:sz w:val="32"/>
          <w:szCs w:val="32"/>
          <w:lang w:val="zh-CN" w:eastAsia="zh-CN" w:bidi="ar"/>
        </w:rPr>
        <w:t>年</w:t>
      </w:r>
      <w:r>
        <w:rPr>
          <w:rFonts w:hint="eastAsia" w:ascii="仿宋" w:hAnsi="仿宋" w:eastAsia="仿宋" w:cs="仿宋"/>
          <w:color w:val="auto"/>
          <w:kern w:val="0"/>
          <w:sz w:val="32"/>
          <w:szCs w:val="32"/>
          <w:lang w:val="en-US" w:eastAsia="zh-CN" w:bidi="ar"/>
        </w:rPr>
        <w:t>10</w:t>
      </w:r>
      <w:r>
        <w:rPr>
          <w:rFonts w:hint="eastAsia" w:ascii="仿宋" w:hAnsi="仿宋" w:eastAsia="仿宋" w:cs="仿宋"/>
          <w:color w:val="auto"/>
          <w:kern w:val="0"/>
          <w:sz w:val="32"/>
          <w:szCs w:val="32"/>
          <w:lang w:val="zh-CN" w:eastAsia="zh-CN" w:bidi="ar"/>
        </w:rPr>
        <w:t>月</w:t>
      </w:r>
      <w:r>
        <w:rPr>
          <w:rFonts w:hint="eastAsia" w:ascii="仿宋" w:hAnsi="仿宋" w:eastAsia="仿宋" w:cs="仿宋"/>
          <w:color w:val="auto"/>
          <w:kern w:val="0"/>
          <w:sz w:val="32"/>
          <w:szCs w:val="32"/>
          <w:lang w:val="en-US" w:eastAsia="zh-CN" w:bidi="ar"/>
        </w:rPr>
        <w:t>17</w:t>
      </w:r>
      <w:r>
        <w:rPr>
          <w:rFonts w:hint="eastAsia" w:ascii="仿宋" w:hAnsi="仿宋" w:eastAsia="仿宋" w:cs="仿宋"/>
          <w:color w:val="auto"/>
          <w:kern w:val="0"/>
          <w:sz w:val="32"/>
          <w:szCs w:val="32"/>
          <w:lang w:val="zh-CN" w:eastAsia="zh-CN" w:bidi="ar"/>
        </w:rPr>
        <w:t>日</w:t>
      </w:r>
      <w:r>
        <w:rPr>
          <w:rFonts w:hint="eastAsia" w:ascii="仿宋" w:hAnsi="仿宋" w:eastAsia="仿宋" w:cs="仿宋"/>
          <w:color w:val="auto"/>
          <w:kern w:val="0"/>
          <w:sz w:val="32"/>
          <w:szCs w:val="32"/>
          <w:lang w:val="en-US" w:eastAsia="zh-CN" w:bidi="ar"/>
        </w:rPr>
        <w:t>9</w:t>
      </w:r>
      <w:r>
        <w:rPr>
          <w:rFonts w:hint="eastAsia" w:ascii="仿宋" w:hAnsi="仿宋" w:eastAsia="仿宋" w:cs="仿宋"/>
          <w:color w:val="auto"/>
          <w:kern w:val="0"/>
          <w:sz w:val="32"/>
          <w:szCs w:val="32"/>
          <w:lang w:val="zh-CN" w:eastAsia="zh-CN" w:bidi="ar"/>
        </w:rPr>
        <w:t>:30</w:t>
      </w:r>
      <w:r>
        <w:rPr>
          <w:rFonts w:hint="eastAsia" w:ascii="仿宋" w:hAnsi="仿宋" w:eastAsia="仿宋" w:cs="仿宋"/>
          <w:kern w:val="0"/>
          <w:sz w:val="32"/>
          <w:szCs w:val="32"/>
          <w:lang w:val="zh-CN" w:eastAsia="zh-CN" w:bidi="ar"/>
        </w:rPr>
        <w:t>由工作人员现场拆封各单位报价资料，评标组对各报价单位进行资格及形式审查，并公布报价结果。③评委确定比价结果排名，取第一名的报价单位做为中标候选人。</w:t>
      </w:r>
    </w:p>
    <w:p w14:paraId="7596FD55">
      <w:pPr>
        <w:spacing w:line="560" w:lineRule="exact"/>
        <w:ind w:firstLine="560"/>
        <w:rPr>
          <w:rFonts w:hint="eastAsia" w:ascii="仿宋" w:hAnsi="仿宋" w:eastAsia="仿宋" w:cs="仿宋"/>
          <w:kern w:val="0"/>
          <w:sz w:val="32"/>
          <w:szCs w:val="32"/>
          <w:lang w:val="zh-CN" w:eastAsia="zh-CN" w:bidi="ar"/>
        </w:rPr>
      </w:pPr>
      <w:r>
        <w:rPr>
          <w:rFonts w:hint="eastAsia" w:ascii="仿宋" w:hAnsi="仿宋" w:eastAsia="仿宋" w:cs="仿宋"/>
          <w:kern w:val="0"/>
          <w:sz w:val="32"/>
          <w:szCs w:val="32"/>
          <w:lang w:val="zh-CN" w:eastAsia="zh-CN" w:bidi="ar"/>
        </w:rPr>
        <w:t>3、中标方确定后，招标人书面通知中标方签订施工合同和安全协议针对此次招标过程，招标前将在湘澧盐化有限责任公司官方网站公示，评标后公示此次评标结果，中标方接建设单位书面通知后，进场施工。</w:t>
      </w:r>
    </w:p>
    <w:p w14:paraId="6ED1B4E1">
      <w:pPr>
        <w:spacing w:line="560" w:lineRule="exact"/>
        <w:ind w:left="281" w:hanging="281"/>
        <w:rPr>
          <w:rFonts w:hint="eastAsia" w:ascii="仿宋" w:hAnsi="仿宋" w:eastAsia="仿宋" w:cs="仿宋"/>
          <w:b/>
          <w:sz w:val="32"/>
          <w:szCs w:val="32"/>
        </w:rPr>
      </w:pPr>
      <w:r>
        <w:rPr>
          <w:rFonts w:hint="eastAsia" w:ascii="仿宋" w:hAnsi="仿宋" w:eastAsia="仿宋" w:cs="仿宋"/>
          <w:b/>
          <w:sz w:val="32"/>
          <w:szCs w:val="32"/>
        </w:rPr>
        <w:t>七</w:t>
      </w:r>
      <w:r>
        <w:rPr>
          <w:rFonts w:hint="eastAsia" w:ascii="仿宋" w:hAnsi="仿宋" w:eastAsia="仿宋" w:cs="仿宋"/>
          <w:b/>
          <w:sz w:val="32"/>
          <w:szCs w:val="32"/>
          <w:lang w:val="zh-CN"/>
        </w:rPr>
        <w:t>、付款方式</w:t>
      </w:r>
    </w:p>
    <w:p w14:paraId="516F201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40" w:firstLineChars="200"/>
        <w:jc w:val="left"/>
        <w:textAlignment w:val="baseline"/>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结算款：最终结算金额以甲方公司监察审计部出具决算审计报告为准。乙方根据合同和发票在竣工验收结算完成后支付至工程结算款的97%。付款前，乙方向甲方提交结算金额97%的增值税专用发票（税率9%）</w:t>
      </w:r>
    </w:p>
    <w:p w14:paraId="12886B46">
      <w:pPr>
        <w:spacing w:line="560" w:lineRule="exact"/>
        <w:ind w:firstLine="560"/>
        <w:jc w:val="left"/>
        <w:rPr>
          <w:rFonts w:hint="eastAsia" w:ascii="仿宋" w:hAnsi="仿宋" w:eastAsia="仿宋" w:cs="仿宋"/>
          <w:kern w:val="0"/>
          <w:sz w:val="32"/>
          <w:szCs w:val="32"/>
          <w:lang w:val="zh-CN" w:eastAsia="zh-CN" w:bidi="ar"/>
        </w:rPr>
      </w:pPr>
      <w:r>
        <w:rPr>
          <w:rFonts w:hint="eastAsia" w:ascii="仿宋" w:hAnsi="仿宋" w:eastAsia="仿宋" w:cs="仿宋"/>
          <w:kern w:val="0"/>
          <w:sz w:val="32"/>
          <w:szCs w:val="32"/>
          <w:lang w:val="zh-CN" w:eastAsia="zh-CN" w:bidi="ar"/>
        </w:rPr>
        <w:t>余下的总价款的</w:t>
      </w:r>
      <w:r>
        <w:rPr>
          <w:rFonts w:hint="eastAsia" w:ascii="仿宋" w:hAnsi="仿宋" w:eastAsia="仿宋" w:cs="仿宋"/>
          <w:kern w:val="0"/>
          <w:sz w:val="32"/>
          <w:szCs w:val="32"/>
          <w:lang w:val="en-US" w:eastAsia="zh-CN" w:bidi="ar"/>
        </w:rPr>
        <w:t>3</w:t>
      </w:r>
      <w:r>
        <w:rPr>
          <w:rFonts w:hint="eastAsia" w:ascii="仿宋" w:hAnsi="仿宋" w:eastAsia="仿宋" w:cs="仿宋"/>
          <w:kern w:val="0"/>
          <w:sz w:val="32"/>
          <w:szCs w:val="32"/>
          <w:lang w:val="zh-CN" w:eastAsia="zh-CN" w:bidi="ar"/>
        </w:rPr>
        <w:t>%作为质保金，质保期自工程竣工验收合格之日起</w:t>
      </w:r>
      <w:r>
        <w:rPr>
          <w:rFonts w:hint="eastAsia" w:ascii="仿宋" w:hAnsi="仿宋" w:eastAsia="仿宋" w:cs="仿宋"/>
          <w:kern w:val="0"/>
          <w:sz w:val="32"/>
          <w:szCs w:val="32"/>
          <w:lang w:val="en-US" w:eastAsia="zh-CN" w:bidi="ar"/>
        </w:rPr>
        <w:t>1年</w:t>
      </w:r>
      <w:r>
        <w:rPr>
          <w:rFonts w:hint="eastAsia" w:ascii="仿宋" w:hAnsi="仿宋" w:eastAsia="仿宋" w:cs="仿宋"/>
          <w:kern w:val="0"/>
          <w:sz w:val="32"/>
          <w:szCs w:val="32"/>
          <w:lang w:val="zh-CN" w:eastAsia="zh-CN" w:bidi="ar"/>
        </w:rPr>
        <w:t>，质保期满无质量问题且办理完质保验收手续后30日内一次性无息付清。</w:t>
      </w:r>
    </w:p>
    <w:p w14:paraId="56B755AC">
      <w:pPr>
        <w:spacing w:line="560" w:lineRule="exact"/>
        <w:jc w:val="left"/>
        <w:rPr>
          <w:rFonts w:hint="eastAsia" w:ascii="仿宋" w:hAnsi="仿宋" w:eastAsia="仿宋" w:cs="仿宋"/>
          <w:kern w:val="0"/>
          <w:sz w:val="32"/>
          <w:szCs w:val="32"/>
          <w:lang w:val="zh-CN" w:eastAsia="zh-CN" w:bidi="ar"/>
        </w:rPr>
      </w:pPr>
      <w:r>
        <w:rPr>
          <w:rFonts w:hint="eastAsia" w:ascii="仿宋" w:hAnsi="仿宋" w:eastAsia="仿宋" w:cs="仿宋"/>
          <w:b/>
          <w:bCs/>
          <w:kern w:val="0"/>
          <w:sz w:val="32"/>
          <w:szCs w:val="32"/>
          <w:lang w:val="zh-CN" w:eastAsia="zh-CN" w:bidi="ar"/>
        </w:rPr>
        <w:t xml:space="preserve">八：其他  </w:t>
      </w:r>
      <w:r>
        <w:rPr>
          <w:rFonts w:hint="eastAsia" w:ascii="仿宋" w:hAnsi="仿宋" w:eastAsia="仿宋" w:cs="仿宋"/>
          <w:kern w:val="0"/>
          <w:sz w:val="32"/>
          <w:szCs w:val="32"/>
          <w:lang w:val="zh-CN" w:eastAsia="zh-CN" w:bidi="ar"/>
        </w:rPr>
        <w:t xml:space="preserve"> </w:t>
      </w:r>
    </w:p>
    <w:p w14:paraId="72CB052C">
      <w:pPr>
        <w:spacing w:line="560" w:lineRule="exact"/>
        <w:jc w:val="left"/>
        <w:rPr>
          <w:rFonts w:hint="eastAsia" w:ascii="仿宋" w:hAnsi="仿宋" w:eastAsia="仿宋" w:cs="仿宋"/>
          <w:kern w:val="0"/>
          <w:sz w:val="32"/>
          <w:szCs w:val="32"/>
          <w:lang w:val="zh-CN" w:eastAsia="zh-CN" w:bidi="ar"/>
        </w:rPr>
      </w:pPr>
      <w:r>
        <w:rPr>
          <w:rFonts w:hint="eastAsia" w:ascii="仿宋" w:hAnsi="仿宋" w:eastAsia="仿宋" w:cs="仿宋"/>
          <w:kern w:val="0"/>
          <w:sz w:val="32"/>
          <w:szCs w:val="32"/>
          <w:lang w:val="zh-CN" w:eastAsia="zh-CN" w:bidi="ar"/>
        </w:rPr>
        <w:t>1、因特殊情况比价时间需变更的，湘澧盐化有限责任公司更据情况另行通知。</w:t>
      </w:r>
    </w:p>
    <w:p w14:paraId="145ED8A1">
      <w:pPr>
        <w:spacing w:line="560" w:lineRule="exact"/>
        <w:jc w:val="left"/>
        <w:rPr>
          <w:rFonts w:hint="eastAsia" w:ascii="仿宋" w:hAnsi="仿宋" w:eastAsia="仿宋" w:cs="仿宋"/>
          <w:kern w:val="0"/>
          <w:sz w:val="32"/>
          <w:szCs w:val="32"/>
          <w:lang w:val="zh-CN" w:eastAsia="zh-CN" w:bidi="ar"/>
        </w:rPr>
      </w:pPr>
      <w:r>
        <w:rPr>
          <w:rFonts w:hint="eastAsia" w:ascii="仿宋" w:hAnsi="仿宋" w:eastAsia="仿宋" w:cs="仿宋"/>
          <w:kern w:val="0"/>
          <w:sz w:val="32"/>
          <w:szCs w:val="32"/>
          <w:lang w:val="zh-CN" w:eastAsia="zh-CN" w:bidi="ar"/>
        </w:rPr>
        <w:t>2、本次通知解释权归湘澧盐化有限责任公司热电厂。</w:t>
      </w:r>
    </w:p>
    <w:p w14:paraId="51F06F7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right="0" w:rightChars="0"/>
        <w:jc w:val="left"/>
        <w:textAlignment w:val="baseline"/>
        <w:rPr>
          <w:rFonts w:hint="default" w:ascii="仿宋" w:hAnsi="仿宋" w:eastAsia="仿宋" w:cs="仿宋"/>
          <w:kern w:val="0"/>
          <w:sz w:val="32"/>
          <w:szCs w:val="32"/>
          <w:lang w:val="zh-CN" w:eastAsia="zh-CN" w:bidi="ar"/>
        </w:rPr>
      </w:pPr>
    </w:p>
    <w:p w14:paraId="3508567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right="0" w:rightChars="0"/>
        <w:jc w:val="left"/>
        <w:textAlignment w:val="baseline"/>
        <w:rPr>
          <w:rFonts w:hint="default" w:ascii="仿宋" w:hAnsi="仿宋" w:eastAsia="仿宋" w:cs="仿宋"/>
          <w:kern w:val="0"/>
          <w:sz w:val="32"/>
          <w:szCs w:val="32"/>
          <w:lang w:val="zh-CN" w:eastAsia="zh-CN" w:bidi="ar"/>
        </w:rPr>
      </w:pPr>
      <w:r>
        <w:rPr>
          <w:rFonts w:hint="default" w:ascii="仿宋" w:hAnsi="仿宋" w:eastAsia="仿宋" w:cs="仿宋"/>
          <w:kern w:val="0"/>
          <w:sz w:val="32"/>
          <w:szCs w:val="32"/>
          <w:lang w:val="zh-CN" w:eastAsia="zh-CN" w:bidi="ar"/>
        </w:rPr>
        <w:t>联系方式：</w:t>
      </w:r>
      <w:r>
        <w:rPr>
          <w:rFonts w:hint="eastAsia" w:ascii="仿宋" w:hAnsi="仿宋" w:eastAsia="仿宋" w:cs="仿宋"/>
          <w:kern w:val="0"/>
          <w:sz w:val="32"/>
          <w:szCs w:val="32"/>
          <w:lang w:val="en-US" w:eastAsia="zh-CN" w:bidi="ar"/>
        </w:rPr>
        <w:t>杨先生  18973696387</w:t>
      </w:r>
      <w:r>
        <w:rPr>
          <w:rFonts w:hint="default" w:ascii="仿宋" w:hAnsi="仿宋" w:eastAsia="仿宋" w:cs="仿宋"/>
          <w:kern w:val="0"/>
          <w:sz w:val="32"/>
          <w:szCs w:val="32"/>
          <w:lang w:val="zh-CN" w:eastAsia="zh-CN" w:bidi="ar"/>
        </w:rPr>
        <w:t>  </w:t>
      </w:r>
    </w:p>
    <w:p w14:paraId="5F00C06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right="0" w:rightChars="0"/>
        <w:jc w:val="left"/>
        <w:textAlignment w:val="baseline"/>
        <w:rPr>
          <w:rFonts w:hint="default" w:ascii="仿宋" w:hAnsi="仿宋" w:eastAsia="仿宋" w:cs="仿宋"/>
          <w:kern w:val="0"/>
          <w:sz w:val="32"/>
          <w:szCs w:val="32"/>
          <w:lang w:val="zh-CN" w:eastAsia="zh-CN" w:bidi="ar"/>
        </w:rPr>
      </w:pPr>
    </w:p>
    <w:p w14:paraId="5384F18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right="0" w:rightChars="0"/>
        <w:jc w:val="left"/>
        <w:textAlignment w:val="baseline"/>
        <w:rPr>
          <w:rFonts w:hint="default" w:ascii="仿宋" w:hAnsi="仿宋" w:eastAsia="仿宋" w:cs="仿宋"/>
          <w:kern w:val="0"/>
          <w:sz w:val="32"/>
          <w:szCs w:val="32"/>
          <w:lang w:val="zh-CN" w:eastAsia="zh-CN" w:bidi="ar"/>
        </w:rPr>
      </w:pPr>
    </w:p>
    <w:p w14:paraId="4496AFF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right="0" w:rightChars="0" w:firstLine="6080" w:firstLineChars="1900"/>
        <w:jc w:val="left"/>
        <w:textAlignment w:val="baseline"/>
        <w:rPr>
          <w:rFonts w:hint="eastAsia" w:ascii="仿宋" w:hAnsi="仿宋" w:eastAsia="仿宋" w:cs="仿宋"/>
          <w:kern w:val="0"/>
          <w:sz w:val="32"/>
          <w:szCs w:val="32"/>
          <w:lang w:val="zh-CN" w:eastAsia="zh-CN" w:bidi="ar"/>
        </w:rPr>
      </w:pPr>
      <w:r>
        <w:rPr>
          <w:rFonts w:hint="eastAsia" w:ascii="仿宋" w:hAnsi="仿宋" w:eastAsia="仿宋" w:cs="仿宋"/>
          <w:kern w:val="0"/>
          <w:sz w:val="32"/>
          <w:szCs w:val="32"/>
          <w:lang w:val="en-US" w:eastAsia="zh-CN" w:bidi="ar"/>
        </w:rPr>
        <w:t xml:space="preserve">热  电  </w:t>
      </w:r>
      <w:r>
        <w:rPr>
          <w:rFonts w:hint="eastAsia" w:ascii="仿宋" w:hAnsi="仿宋" w:eastAsia="仿宋" w:cs="仿宋"/>
          <w:kern w:val="0"/>
          <w:sz w:val="32"/>
          <w:szCs w:val="32"/>
          <w:lang w:val="zh-CN" w:eastAsia="zh-CN" w:bidi="ar"/>
        </w:rPr>
        <w:t>厂</w:t>
      </w:r>
    </w:p>
    <w:p w14:paraId="195B582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right="0" w:rightChars="0" w:firstLine="5440" w:firstLineChars="1700"/>
        <w:jc w:val="left"/>
        <w:textAlignment w:val="baseline"/>
        <w:rPr>
          <w:rFonts w:hint="eastAsia" w:cs="宋体"/>
          <w:b/>
          <w:bCs/>
          <w:sz w:val="44"/>
          <w:szCs w:val="44"/>
        </w:rPr>
      </w:pPr>
      <w:r>
        <w:rPr>
          <w:rFonts w:hint="eastAsia" w:ascii="仿宋" w:hAnsi="仿宋" w:eastAsia="仿宋" w:cs="仿宋"/>
          <w:kern w:val="0"/>
          <w:sz w:val="32"/>
          <w:szCs w:val="32"/>
          <w:lang w:val="en-US" w:eastAsia="zh-CN" w:bidi="ar"/>
        </w:rPr>
        <w:t>2025年10月09日</w:t>
      </w:r>
      <w:r>
        <w:rPr>
          <w:rFonts w:hint="default" w:ascii="宋体" w:hAnsi="宋体" w:eastAsiaTheme="minorEastAsia" w:cstheme="minorBidi"/>
          <w:kern w:val="2"/>
          <w:sz w:val="28"/>
          <w:szCs w:val="24"/>
          <w:lang w:val="zh-CN" w:eastAsia="zh-CN" w:bidi="ar-SA"/>
        </w:rPr>
        <w:t xml:space="preserve">  </w:t>
      </w:r>
      <w:r>
        <w:rPr>
          <w:rFonts w:hint="default" w:ascii="宋体" w:hAnsi="宋体"/>
          <w:sz w:val="28"/>
          <w:lang w:val="zh-CN"/>
        </w:rPr>
        <w:t xml:space="preserve"> </w:t>
      </w:r>
    </w:p>
    <w:p w14:paraId="21543D70">
      <w:pPr>
        <w:ind w:firstLine="221" w:firstLineChars="50"/>
        <w:jc w:val="center"/>
        <w:rPr>
          <w:rFonts w:hint="eastAsia" w:cs="宋体"/>
          <w:b/>
          <w:bCs/>
          <w:sz w:val="44"/>
          <w:szCs w:val="44"/>
        </w:rPr>
      </w:pPr>
    </w:p>
    <w:p w14:paraId="08F08FB6">
      <w:pPr>
        <w:jc w:val="both"/>
        <w:rPr>
          <w:rFonts w:hint="eastAsia" w:cs="宋体"/>
          <w:b/>
          <w:bCs/>
          <w:sz w:val="44"/>
          <w:szCs w:val="44"/>
        </w:rPr>
      </w:pPr>
    </w:p>
    <w:p w14:paraId="0267F9C1">
      <w:pPr>
        <w:ind w:firstLine="221" w:firstLineChars="50"/>
        <w:jc w:val="center"/>
        <w:rPr>
          <w:rFonts w:hint="eastAsia" w:cs="宋体"/>
          <w:b/>
          <w:bCs/>
          <w:sz w:val="44"/>
          <w:szCs w:val="44"/>
        </w:rPr>
      </w:pPr>
    </w:p>
    <w:p w14:paraId="147D7E86">
      <w:pPr>
        <w:ind w:firstLine="221" w:firstLineChars="50"/>
        <w:jc w:val="center"/>
        <w:rPr>
          <w:rFonts w:hint="eastAsia" w:cs="宋体"/>
          <w:b/>
          <w:bCs/>
          <w:sz w:val="44"/>
          <w:szCs w:val="44"/>
        </w:rPr>
      </w:pPr>
    </w:p>
    <w:p w14:paraId="1EC0F794">
      <w:pPr>
        <w:ind w:firstLine="221" w:firstLineChars="50"/>
        <w:jc w:val="center"/>
        <w:rPr>
          <w:rFonts w:hint="eastAsia" w:cs="宋体"/>
          <w:b/>
          <w:bCs/>
          <w:sz w:val="44"/>
          <w:szCs w:val="44"/>
        </w:rPr>
      </w:pPr>
    </w:p>
    <w:p w14:paraId="26A217F5">
      <w:pPr>
        <w:ind w:firstLine="221" w:firstLineChars="50"/>
        <w:jc w:val="center"/>
        <w:rPr>
          <w:rFonts w:hint="eastAsia" w:cs="宋体"/>
          <w:b/>
          <w:bCs/>
          <w:sz w:val="44"/>
          <w:szCs w:val="44"/>
        </w:rPr>
      </w:pPr>
    </w:p>
    <w:p w14:paraId="2D88BF3F">
      <w:pPr>
        <w:ind w:firstLine="221" w:firstLineChars="50"/>
        <w:jc w:val="center"/>
        <w:rPr>
          <w:rFonts w:hint="eastAsia" w:cs="宋体"/>
          <w:b/>
          <w:bCs/>
          <w:sz w:val="44"/>
          <w:szCs w:val="44"/>
        </w:rPr>
      </w:pPr>
    </w:p>
    <w:p w14:paraId="35742693">
      <w:pPr>
        <w:ind w:firstLine="221" w:firstLineChars="50"/>
        <w:jc w:val="center"/>
        <w:rPr>
          <w:rFonts w:hint="eastAsia" w:cs="宋体"/>
          <w:b/>
          <w:bCs/>
          <w:sz w:val="44"/>
          <w:szCs w:val="44"/>
        </w:rPr>
      </w:pPr>
    </w:p>
    <w:p w14:paraId="55F095D3">
      <w:pPr>
        <w:ind w:firstLine="221" w:firstLineChars="50"/>
        <w:jc w:val="center"/>
        <w:rPr>
          <w:rFonts w:hint="eastAsia" w:cs="宋体"/>
          <w:b/>
          <w:bCs/>
          <w:sz w:val="44"/>
          <w:szCs w:val="44"/>
        </w:rPr>
      </w:pPr>
    </w:p>
    <w:p w14:paraId="223F365B">
      <w:pPr>
        <w:jc w:val="both"/>
        <w:rPr>
          <w:rFonts w:hint="eastAsia" w:cs="宋体"/>
          <w:b/>
          <w:bCs/>
          <w:sz w:val="44"/>
          <w:szCs w:val="44"/>
        </w:rPr>
      </w:pPr>
    </w:p>
    <w:p w14:paraId="6A3BA231">
      <w:pPr>
        <w:jc w:val="both"/>
        <w:rPr>
          <w:rFonts w:hint="eastAsia" w:cs="宋体"/>
          <w:b/>
          <w:bCs/>
          <w:sz w:val="44"/>
          <w:szCs w:val="44"/>
        </w:rPr>
      </w:pPr>
    </w:p>
    <w:p w14:paraId="7E496547">
      <w:pPr>
        <w:ind w:firstLine="221" w:firstLineChars="50"/>
        <w:jc w:val="center"/>
        <w:rPr>
          <w:rFonts w:hint="eastAsia" w:cs="宋体"/>
          <w:b/>
          <w:bCs/>
          <w:sz w:val="44"/>
          <w:szCs w:val="44"/>
        </w:rPr>
      </w:pPr>
    </w:p>
    <w:p w14:paraId="331C96AA">
      <w:pPr>
        <w:ind w:firstLine="221" w:firstLineChars="50"/>
        <w:jc w:val="center"/>
        <w:rPr>
          <w:rFonts w:cs="Times New Roman"/>
          <w:sz w:val="28"/>
          <w:szCs w:val="28"/>
        </w:rPr>
      </w:pPr>
      <w:r>
        <w:rPr>
          <w:rFonts w:hint="eastAsia" w:cs="宋体"/>
          <w:b/>
          <w:bCs/>
          <w:sz w:val="44"/>
          <w:szCs w:val="44"/>
        </w:rPr>
        <w:t>报价函</w:t>
      </w:r>
    </w:p>
    <w:p w14:paraId="3773B8E2">
      <w:pPr>
        <w:ind w:firstLine="221" w:firstLineChars="50"/>
        <w:jc w:val="center"/>
        <w:rPr>
          <w:rFonts w:cs="Times New Roman"/>
          <w:b/>
          <w:bCs/>
          <w:sz w:val="44"/>
          <w:szCs w:val="44"/>
        </w:rPr>
      </w:pPr>
    </w:p>
    <w:p w14:paraId="0E2BDFF7">
      <w:pPr>
        <w:rPr>
          <w:rFonts w:hint="eastAsia"/>
          <w:sz w:val="28"/>
          <w:szCs w:val="28"/>
          <w:lang w:val="en-US" w:eastAsia="zh-CN"/>
        </w:rPr>
      </w:pPr>
      <w: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t>项目名称：</w:t>
      </w:r>
      <w:r>
        <w:rPr>
          <w:rFonts w:hint="eastAsia"/>
          <w:sz w:val="28"/>
          <w:szCs w:val="28"/>
          <w:lang w:val="en-US" w:eastAsia="zh-CN"/>
        </w:rPr>
        <w:t>热电厂锅炉浇注料修复项目</w:t>
      </w:r>
    </w:p>
    <w:p w14:paraId="4486C04A">
      <w:pP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pPr>
      <w: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t>招标单位名称：湖南省湘澧盐化有限责任公司</w:t>
      </w:r>
    </w:p>
    <w:p w14:paraId="10867CC9">
      <w:pPr>
        <w:rPr>
          <w:rFonts w:ascii="仿宋_GB2312" w:eastAsia="仿宋_GB2312" w:cs="Times New Roman"/>
          <w:sz w:val="32"/>
          <w:szCs w:val="32"/>
        </w:rPr>
      </w:pPr>
    </w:p>
    <w:p w14:paraId="158A96DE">
      <w:pPr>
        <w:rPr>
          <w:rFonts w:hint="eastAsia" w:asciiTheme="minorEastAsia" w:hAnsiTheme="minorEastAsia" w:eastAsiaTheme="minorEastAsia" w:cstheme="minorEastAsia"/>
          <w:i w:val="0"/>
          <w:caps w:val="0"/>
          <w:color w:val="000000"/>
          <w:spacing w:val="0"/>
          <w:sz w:val="28"/>
          <w:szCs w:val="28"/>
          <w:u w:val="single"/>
          <w:shd w:val="clear" w:fill="FFFFFF"/>
          <w:vertAlign w:val="baseline"/>
          <w:lang w:val="en-US" w:eastAsia="zh-CN"/>
        </w:rPr>
      </w:pPr>
      <w: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t>投标单位名称：</w:t>
      </w:r>
      <w:r>
        <w:rPr>
          <w:rFonts w:hint="eastAsia" w:asciiTheme="minorEastAsia" w:hAnsiTheme="minorEastAsia" w:eastAsiaTheme="minorEastAsia" w:cstheme="minorEastAsia"/>
          <w:i w:val="0"/>
          <w:caps w:val="0"/>
          <w:color w:val="000000"/>
          <w:spacing w:val="0"/>
          <w:sz w:val="28"/>
          <w:szCs w:val="28"/>
          <w:u w:val="single"/>
          <w:shd w:val="clear" w:fill="FFFFFF"/>
          <w:vertAlign w:val="baseline"/>
          <w:lang w:val="en-US" w:eastAsia="zh-CN"/>
        </w:rPr>
        <w:t xml:space="preserve">                             </w:t>
      </w:r>
    </w:p>
    <w:p w14:paraId="77953810">
      <w:pP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pPr>
    </w:p>
    <w:p w14:paraId="2A4756EA">
      <w:pP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pPr>
      <w: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t>项目报价（含税</w:t>
      </w:r>
      <w:r>
        <w:rPr>
          <w:rFonts w:hint="eastAsia" w:asciiTheme="minorEastAsia" w:hAnsiTheme="minorEastAsia" w:cstheme="minorEastAsia"/>
          <w:i w:val="0"/>
          <w:caps w:val="0"/>
          <w:color w:val="000000"/>
          <w:spacing w:val="0"/>
          <w:sz w:val="28"/>
          <w:szCs w:val="28"/>
          <w:shd w:val="clear" w:fill="FFFFFF"/>
          <w:vertAlign w:val="baseline"/>
          <w:lang w:val="en-US" w:eastAsia="zh-CN"/>
        </w:rPr>
        <w:t>9</w:t>
      </w:r>
      <w: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t>%小写）：</w:t>
      </w:r>
      <w:r>
        <w:rPr>
          <w:rFonts w:hint="eastAsia" w:asciiTheme="minorEastAsia" w:hAnsiTheme="minorEastAsia" w:eastAsiaTheme="minorEastAsia" w:cstheme="minorEastAsia"/>
          <w:i w:val="0"/>
          <w:caps w:val="0"/>
          <w:color w:val="000000"/>
          <w:spacing w:val="0"/>
          <w:sz w:val="28"/>
          <w:szCs w:val="28"/>
          <w:u w:val="single"/>
          <w:shd w:val="clear" w:fill="FFFFFF"/>
          <w:vertAlign w:val="baseline"/>
          <w:lang w:val="en-US" w:eastAsia="zh-CN"/>
        </w:rPr>
        <w:t xml:space="preserve">           </w:t>
      </w:r>
      <w:r>
        <w:rPr>
          <w:rFonts w:hint="eastAsia" w:asciiTheme="minorEastAsia" w:hAnsiTheme="minorEastAsia" w:cstheme="minorEastAsia"/>
          <w:i w:val="0"/>
          <w:caps w:val="0"/>
          <w:color w:val="000000"/>
          <w:spacing w:val="0"/>
          <w:sz w:val="28"/>
          <w:szCs w:val="28"/>
          <w:u w:val="single"/>
          <w:shd w:val="clear" w:fill="FFFFFF"/>
          <w:vertAlign w:val="baseline"/>
          <w:lang w:val="en-US" w:eastAsia="zh-CN"/>
        </w:rPr>
        <w:t xml:space="preserve">    </w:t>
      </w:r>
      <w:r>
        <w:rPr>
          <w:rFonts w:hint="eastAsia" w:asciiTheme="minorEastAsia" w:hAnsiTheme="minorEastAsia" w:eastAsiaTheme="minorEastAsia" w:cstheme="minorEastAsia"/>
          <w:i w:val="0"/>
          <w:caps w:val="0"/>
          <w:color w:val="000000"/>
          <w:spacing w:val="0"/>
          <w:sz w:val="28"/>
          <w:szCs w:val="28"/>
          <w:u w:val="single"/>
          <w:shd w:val="clear" w:fill="FFFFFF"/>
          <w:vertAlign w:val="baseline"/>
          <w:lang w:val="en-US" w:eastAsia="zh-CN"/>
        </w:rPr>
        <w:t xml:space="preserve">    </w:t>
      </w:r>
      <w: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t>（人民币）</w:t>
      </w:r>
    </w:p>
    <w:p w14:paraId="72F2E13D">
      <w:pP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pPr>
      <w: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t xml:space="preserve">        （含税</w:t>
      </w:r>
      <w:r>
        <w:rPr>
          <w:rFonts w:hint="eastAsia" w:asciiTheme="minorEastAsia" w:hAnsiTheme="minorEastAsia" w:cstheme="minorEastAsia"/>
          <w:i w:val="0"/>
          <w:caps w:val="0"/>
          <w:color w:val="000000"/>
          <w:spacing w:val="0"/>
          <w:sz w:val="28"/>
          <w:szCs w:val="28"/>
          <w:shd w:val="clear" w:fill="FFFFFF"/>
          <w:vertAlign w:val="baseline"/>
          <w:lang w:val="en-US" w:eastAsia="zh-CN"/>
        </w:rPr>
        <w:t>9</w:t>
      </w:r>
      <w: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t>%大写）：</w:t>
      </w:r>
      <w:r>
        <w:rPr>
          <w:rFonts w:hint="eastAsia" w:asciiTheme="minorEastAsia" w:hAnsiTheme="minorEastAsia" w:eastAsiaTheme="minorEastAsia" w:cstheme="minorEastAsia"/>
          <w:i w:val="0"/>
          <w:caps w:val="0"/>
          <w:color w:val="000000"/>
          <w:spacing w:val="0"/>
          <w:sz w:val="28"/>
          <w:szCs w:val="28"/>
          <w:u w:val="single"/>
          <w:shd w:val="clear" w:fill="FFFFFF"/>
          <w:vertAlign w:val="baseline"/>
          <w:lang w:val="en-US" w:eastAsia="zh-CN"/>
        </w:rPr>
        <w:t xml:space="preserve">             </w:t>
      </w:r>
      <w:r>
        <w:rPr>
          <w:rFonts w:hint="eastAsia" w:asciiTheme="minorEastAsia" w:hAnsiTheme="minorEastAsia" w:cstheme="minorEastAsia"/>
          <w:i w:val="0"/>
          <w:caps w:val="0"/>
          <w:color w:val="000000"/>
          <w:spacing w:val="0"/>
          <w:sz w:val="28"/>
          <w:szCs w:val="28"/>
          <w:u w:val="single"/>
          <w:shd w:val="clear" w:fill="FFFFFF"/>
          <w:vertAlign w:val="baseline"/>
          <w:lang w:val="en-US" w:eastAsia="zh-CN"/>
        </w:rPr>
        <w:t xml:space="preserve">    </w:t>
      </w:r>
      <w:r>
        <w:rPr>
          <w:rFonts w:hint="eastAsia" w:asciiTheme="minorEastAsia" w:hAnsiTheme="minorEastAsia" w:eastAsiaTheme="minorEastAsia" w:cstheme="minorEastAsia"/>
          <w:i w:val="0"/>
          <w:caps w:val="0"/>
          <w:color w:val="000000"/>
          <w:spacing w:val="0"/>
          <w:sz w:val="28"/>
          <w:szCs w:val="28"/>
          <w:u w:val="single"/>
          <w:shd w:val="clear" w:fill="FFFFFF"/>
          <w:vertAlign w:val="baseline"/>
          <w:lang w:val="en-US" w:eastAsia="zh-CN"/>
        </w:rPr>
        <w:t xml:space="preserve">  </w:t>
      </w:r>
      <w: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t>（人民币）</w:t>
      </w:r>
    </w:p>
    <w:p w14:paraId="56B61FEA">
      <w:pP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pPr>
      <w: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t>报价单位（盖章）：</w:t>
      </w:r>
    </w:p>
    <w:p w14:paraId="68646351">
      <w:pP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pPr>
    </w:p>
    <w:p w14:paraId="25C35361">
      <w:pP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pPr>
      <w: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t xml:space="preserve">        （签字）：</w:t>
      </w:r>
    </w:p>
    <w:p w14:paraId="2AA15238">
      <w:pP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pPr>
    </w:p>
    <w:p w14:paraId="48A89AE2">
      <w:pP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pPr>
      <w: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t>联系电话:</w:t>
      </w:r>
    </w:p>
    <w:p w14:paraId="2B6A5922">
      <w:pP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pPr>
    </w:p>
    <w:p w14:paraId="5DF3CDC6">
      <w:pPr>
        <w:rPr>
          <w:rFonts w:hint="default" w:ascii="宋体" w:hAnsi="宋体"/>
          <w:sz w:val="28"/>
          <w:lang w:val="zh-CN"/>
        </w:rPr>
      </w:pPr>
      <w: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t>年</w:t>
      </w:r>
      <w:r>
        <w:rPr>
          <w:rFonts w:hint="eastAsia" w:asciiTheme="minorEastAsia" w:hAnsiTheme="minorEastAsia" w:cstheme="minorEastAsia"/>
          <w:i w:val="0"/>
          <w:caps w:val="0"/>
          <w:color w:val="000000"/>
          <w:spacing w:val="0"/>
          <w:sz w:val="28"/>
          <w:szCs w:val="28"/>
          <w:shd w:val="clear" w:fill="FFFFFF"/>
          <w:vertAlign w:val="baseline"/>
          <w:lang w:val="en-US" w:eastAsia="zh-CN"/>
        </w:rPr>
        <w:t xml:space="preserve">   </w:t>
      </w:r>
      <w: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t>月</w:t>
      </w:r>
      <w:r>
        <w:rPr>
          <w:rFonts w:hint="eastAsia" w:asciiTheme="minorEastAsia" w:hAnsiTheme="minorEastAsia" w:cstheme="minorEastAsia"/>
          <w:i w:val="0"/>
          <w:caps w:val="0"/>
          <w:color w:val="000000"/>
          <w:spacing w:val="0"/>
          <w:sz w:val="28"/>
          <w:szCs w:val="28"/>
          <w:shd w:val="clear" w:fill="FFFFFF"/>
          <w:vertAlign w:val="baseline"/>
          <w:lang w:val="en-US" w:eastAsia="zh-CN"/>
        </w:rPr>
        <w:t xml:space="preserve">   </w:t>
      </w:r>
      <w:r>
        <w:rPr>
          <w:rFonts w:hint="eastAsia" w:asciiTheme="minorEastAsia" w:hAnsiTheme="minorEastAsia" w:eastAsiaTheme="minorEastAsia" w:cstheme="minorEastAsia"/>
          <w:i w:val="0"/>
          <w:caps w:val="0"/>
          <w:color w:val="000000"/>
          <w:spacing w:val="0"/>
          <w:sz w:val="28"/>
          <w:szCs w:val="28"/>
          <w:shd w:val="clear" w:fill="FFFFFF"/>
          <w:vertAlign w:val="baseli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49E38E"/>
    <w:multiLevelType w:val="singleLevel"/>
    <w:tmpl w:val="3A49E3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wNmFjNzMzZWJlNGE0MmZkNGZhOTNjMTgzYTdiOTIifQ=="/>
  </w:docVars>
  <w:rsids>
    <w:rsidRoot w:val="4BB03705"/>
    <w:rsid w:val="010C47B6"/>
    <w:rsid w:val="04465DA5"/>
    <w:rsid w:val="05333E30"/>
    <w:rsid w:val="08D13BF5"/>
    <w:rsid w:val="090E01FC"/>
    <w:rsid w:val="09EA7C44"/>
    <w:rsid w:val="0A376F4E"/>
    <w:rsid w:val="0AEE0F85"/>
    <w:rsid w:val="0B0C2E3B"/>
    <w:rsid w:val="0C312229"/>
    <w:rsid w:val="0D8973AD"/>
    <w:rsid w:val="0D8C70A1"/>
    <w:rsid w:val="0EA51201"/>
    <w:rsid w:val="10283ACF"/>
    <w:rsid w:val="10F44E26"/>
    <w:rsid w:val="114558EE"/>
    <w:rsid w:val="122B2896"/>
    <w:rsid w:val="14DB72A3"/>
    <w:rsid w:val="15B9314F"/>
    <w:rsid w:val="16720E73"/>
    <w:rsid w:val="18540DD3"/>
    <w:rsid w:val="19072741"/>
    <w:rsid w:val="1B7076CE"/>
    <w:rsid w:val="1C102E50"/>
    <w:rsid w:val="1D8E709F"/>
    <w:rsid w:val="1DAA14F0"/>
    <w:rsid w:val="1F8F07F7"/>
    <w:rsid w:val="20466167"/>
    <w:rsid w:val="20BC1805"/>
    <w:rsid w:val="241C21C0"/>
    <w:rsid w:val="24892FA4"/>
    <w:rsid w:val="24A223B3"/>
    <w:rsid w:val="25184605"/>
    <w:rsid w:val="254E1449"/>
    <w:rsid w:val="26343F2E"/>
    <w:rsid w:val="28A446B1"/>
    <w:rsid w:val="2B210F72"/>
    <w:rsid w:val="2C19596F"/>
    <w:rsid w:val="2CD81DBA"/>
    <w:rsid w:val="2D5B3A09"/>
    <w:rsid w:val="30654A8C"/>
    <w:rsid w:val="307F1AFF"/>
    <w:rsid w:val="32CE2456"/>
    <w:rsid w:val="33C30645"/>
    <w:rsid w:val="36F959B6"/>
    <w:rsid w:val="3A0A582C"/>
    <w:rsid w:val="3B5048F9"/>
    <w:rsid w:val="3C680179"/>
    <w:rsid w:val="3D487D07"/>
    <w:rsid w:val="421F3A04"/>
    <w:rsid w:val="42D35270"/>
    <w:rsid w:val="43903B3F"/>
    <w:rsid w:val="43A6663C"/>
    <w:rsid w:val="459842F5"/>
    <w:rsid w:val="466A1AEB"/>
    <w:rsid w:val="48E76F97"/>
    <w:rsid w:val="49E1611F"/>
    <w:rsid w:val="4A467282"/>
    <w:rsid w:val="4BB03705"/>
    <w:rsid w:val="4C90705C"/>
    <w:rsid w:val="4FEA285B"/>
    <w:rsid w:val="51C96ECD"/>
    <w:rsid w:val="52A36B37"/>
    <w:rsid w:val="52DF0F15"/>
    <w:rsid w:val="57003BCD"/>
    <w:rsid w:val="573330BE"/>
    <w:rsid w:val="574D5BC9"/>
    <w:rsid w:val="57665C11"/>
    <w:rsid w:val="59A96886"/>
    <w:rsid w:val="5ADE6DCC"/>
    <w:rsid w:val="5B001FA8"/>
    <w:rsid w:val="5C4A3E7E"/>
    <w:rsid w:val="5C631F8B"/>
    <w:rsid w:val="5D7D19FC"/>
    <w:rsid w:val="5DA329A7"/>
    <w:rsid w:val="5E076EC1"/>
    <w:rsid w:val="5E90671C"/>
    <w:rsid w:val="5E9C13D9"/>
    <w:rsid w:val="5FC37E9E"/>
    <w:rsid w:val="606E2447"/>
    <w:rsid w:val="624010F4"/>
    <w:rsid w:val="62614BF6"/>
    <w:rsid w:val="633A1AC2"/>
    <w:rsid w:val="63EE1F6D"/>
    <w:rsid w:val="6870208A"/>
    <w:rsid w:val="693834A6"/>
    <w:rsid w:val="69712A4E"/>
    <w:rsid w:val="69B047D3"/>
    <w:rsid w:val="6AFB4156"/>
    <w:rsid w:val="6B020090"/>
    <w:rsid w:val="6BFB185A"/>
    <w:rsid w:val="6C3428F0"/>
    <w:rsid w:val="6DEC422A"/>
    <w:rsid w:val="6E650114"/>
    <w:rsid w:val="6FAF5619"/>
    <w:rsid w:val="74956EB9"/>
    <w:rsid w:val="7973237B"/>
    <w:rsid w:val="7EBB2AB8"/>
    <w:rsid w:val="7F467E89"/>
    <w:rsid w:val="7F8F7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宋体" w:hAnsi="宋体" w:eastAsia="宋体" w:cs="宋体"/>
      <w:sz w:val="25"/>
      <w:szCs w:val="25"/>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font41"/>
    <w:basedOn w:val="7"/>
    <w:qFormat/>
    <w:uiPriority w:val="0"/>
    <w:rPr>
      <w:rFonts w:hint="eastAsia" w:ascii="宋体" w:hAnsi="宋体" w:eastAsia="宋体" w:cs="宋体"/>
      <w:b/>
      <w:color w:val="000000"/>
      <w:sz w:val="24"/>
      <w:szCs w:val="24"/>
      <w:u w:val="none"/>
    </w:rPr>
  </w:style>
  <w:style w:type="character" w:customStyle="1" w:styleId="10">
    <w:name w:val="font01"/>
    <w:basedOn w:val="7"/>
    <w:qFormat/>
    <w:uiPriority w:val="0"/>
    <w:rPr>
      <w:rFonts w:hint="eastAsia" w:ascii="宋体" w:hAnsi="宋体" w:eastAsia="宋体" w:cs="宋体"/>
      <w:i/>
      <w:color w:val="000000"/>
      <w:sz w:val="22"/>
      <w:szCs w:val="22"/>
      <w:u w:val="none"/>
    </w:rPr>
  </w:style>
  <w:style w:type="character" w:customStyle="1" w:styleId="11">
    <w:name w:val="font31"/>
    <w:basedOn w:val="7"/>
    <w:qFormat/>
    <w:uiPriority w:val="0"/>
    <w:rPr>
      <w:rFonts w:hint="eastAsia" w:ascii="宋体" w:hAnsi="宋体" w:eastAsia="宋体" w:cs="宋体"/>
      <w:color w:val="000000"/>
      <w:sz w:val="16"/>
      <w:szCs w:val="16"/>
      <w:u w:val="none"/>
    </w:rPr>
  </w:style>
  <w:style w:type="character" w:customStyle="1" w:styleId="12">
    <w:name w:val="font51"/>
    <w:basedOn w:val="7"/>
    <w:qFormat/>
    <w:uiPriority w:val="0"/>
    <w:rPr>
      <w:rFonts w:hint="eastAsia" w:ascii="宋体" w:hAnsi="宋体" w:eastAsia="宋体" w:cs="宋体"/>
      <w:color w:val="000000"/>
      <w:sz w:val="16"/>
      <w:szCs w:val="16"/>
      <w:u w:val="none"/>
    </w:rPr>
  </w:style>
  <w:style w:type="character" w:customStyle="1" w:styleId="13">
    <w:name w:val="font1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2067</Words>
  <Characters>2175</Characters>
  <Lines>0</Lines>
  <Paragraphs>0</Paragraphs>
  <TotalTime>8</TotalTime>
  <ScaleCrop>false</ScaleCrop>
  <LinksUpToDate>false</LinksUpToDate>
  <CharactersWithSpaces>2289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2020-09-22T13:53:00Z</dcterms:created>
  <dc:creator>一叶一如来</dc:creator>
  <cp:lastModifiedBy>杨锦斋</cp:lastModifiedBy>
  <cp:lastPrinted>2022-01-04T04:58:00Z</cp:lastPrinted>
  <dcterms:modified xsi:type="dcterms:W3CDTF">2025-10-17T01:53:56Z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7C011F53557D463C81DC71AEFB0AC91F</vt:lpwstr>
  </property>
  <property fmtid="{D5CDD505-2E9C-101B-9397-08002B2CF9AE}" pid="4" name="KSOTemplateDocerSaveRecord">
    <vt:lpwstr>eyJoZGlkIjoiZTAwNmFjNzMzZWJlNGE0MmZkNGZhOTNjMTgzYTdiOTIiLCJ1c2VySWQiOiIxNDc3MjQ0OTAwIn0=</vt:lpwstr>
  </property>
</Properties>
</file>