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180" w:afterAutospacing="0" w:line="23" w:lineRule="atLeast"/>
        <w:ind w:left="0" w:right="0" w:firstLine="0"/>
        <w:jc w:val="center"/>
        <w:textAlignment w:val="baseline"/>
        <w:rPr>
          <w:rFonts w:hint="eastAsia" w:asciiTheme="majorEastAsia" w:hAnsiTheme="majorEastAsia" w:eastAsiaTheme="majorEastAsia" w:cstheme="majorEastAsia"/>
          <w:b/>
          <w:i w:val="0"/>
          <w:caps w:val="0"/>
          <w:color w:val="000000"/>
          <w:spacing w:val="0"/>
          <w:sz w:val="36"/>
          <w:szCs w:val="36"/>
          <w:shd w:val="clear" w:fill="FFFFFF"/>
          <w:vertAlign w:val="baseline"/>
        </w:rPr>
      </w:pPr>
      <w:r>
        <w:rPr>
          <w:rFonts w:hint="eastAsia" w:asciiTheme="majorEastAsia" w:hAnsiTheme="majorEastAsia" w:eastAsiaTheme="majorEastAsia" w:cstheme="majorEastAsia"/>
          <w:b/>
          <w:i w:val="0"/>
          <w:caps w:val="0"/>
          <w:color w:val="000000"/>
          <w:spacing w:val="0"/>
          <w:sz w:val="36"/>
          <w:szCs w:val="36"/>
          <w:shd w:val="clear" w:fill="FFFFFF"/>
          <w:vertAlign w:val="baseline"/>
          <w:lang w:val="en-US" w:eastAsia="zh-CN"/>
        </w:rPr>
        <w:t>盐硝厂多处安全隐患整改项目</w:t>
      </w:r>
      <w:r>
        <w:rPr>
          <w:rFonts w:hint="eastAsia" w:asciiTheme="majorEastAsia" w:hAnsiTheme="majorEastAsia" w:eastAsiaTheme="majorEastAsia" w:cstheme="majorEastAsia"/>
          <w:b/>
          <w:i w:val="0"/>
          <w:caps w:val="0"/>
          <w:color w:val="000000"/>
          <w:spacing w:val="0"/>
          <w:sz w:val="36"/>
          <w:szCs w:val="36"/>
          <w:shd w:val="clear" w:fill="FFFFFF"/>
          <w:vertAlign w:val="baseline"/>
        </w:rPr>
        <w:t>比价招标公告</w:t>
      </w:r>
    </w:p>
    <w:p>
      <w:pPr>
        <w:spacing w:beforeLines="0" w:afterLines="0" w:line="360" w:lineRule="auto"/>
        <w:ind w:firstLine="560"/>
        <w:jc w:val="left"/>
        <w:rPr>
          <w:rFonts w:hint="eastAsia" w:ascii="宋体" w:hAnsi="宋体"/>
          <w:sz w:val="28"/>
          <w:szCs w:val="22"/>
          <w:lang w:val="en-US" w:eastAsia="zh-CN"/>
        </w:rPr>
      </w:pPr>
      <w:r>
        <w:rPr>
          <w:rFonts w:hint="eastAsia" w:ascii="宋体" w:hAnsi="宋体"/>
          <w:sz w:val="28"/>
          <w:szCs w:val="22"/>
          <w:lang w:val="en-US" w:eastAsia="zh-CN"/>
        </w:rPr>
        <w:t>盐硝厂生产区域内的钢结构设施及格栅板多年来持续运行，承受着高温、高湿及腐蚀性环境的影响。近期专项安全检查发现，厂区内多处关键设施出现严重安全隐患，直接威胁员工人身安全和生产稳定运行。为确保安全生产，防范安全事故发生，现盐硝厂对隐患点位进行集中整改。针对上述隐患，制定如下整改方案：</w:t>
      </w:r>
    </w:p>
    <w:p>
      <w:pPr>
        <w:spacing w:beforeLines="0" w:afterLines="0" w:line="360" w:lineRule="auto"/>
        <w:ind w:firstLine="560"/>
        <w:jc w:val="left"/>
        <w:rPr>
          <w:rFonts w:hint="eastAsia" w:ascii="宋体" w:hAnsi="宋体"/>
          <w:sz w:val="28"/>
          <w:szCs w:val="22"/>
          <w:lang w:val="en-US" w:eastAsia="zh-CN"/>
        </w:rPr>
      </w:pPr>
      <w:r>
        <w:rPr>
          <w:rFonts w:hint="eastAsia" w:ascii="宋体" w:hAnsi="宋体"/>
          <w:sz w:val="28"/>
          <w:szCs w:val="22"/>
          <w:lang w:val="en-US" w:eastAsia="zh-CN"/>
        </w:rPr>
        <w:t>1.洗泥桶格栅板老化，需整体更换；</w:t>
      </w:r>
    </w:p>
    <w:p>
      <w:pPr>
        <w:spacing w:beforeLines="0" w:afterLines="0" w:line="360" w:lineRule="auto"/>
        <w:ind w:firstLine="560"/>
        <w:jc w:val="left"/>
        <w:rPr>
          <w:rFonts w:hint="eastAsia" w:ascii="宋体" w:hAnsi="宋体"/>
          <w:sz w:val="28"/>
          <w:szCs w:val="22"/>
          <w:lang w:val="en-US" w:eastAsia="zh-CN"/>
        </w:rPr>
      </w:pPr>
      <w:r>
        <w:rPr>
          <w:rFonts w:hint="eastAsia" w:ascii="宋体" w:hAnsi="宋体"/>
          <w:sz w:val="28"/>
          <w:szCs w:val="22"/>
          <w:lang w:val="en-US" w:eastAsia="zh-CN"/>
        </w:rPr>
        <w:t>2.母液桶楼梯过道整体更换，精卤桶至卤水净化过道防腐加固；</w:t>
      </w:r>
    </w:p>
    <w:p>
      <w:pPr>
        <w:spacing w:beforeLines="0" w:afterLines="0" w:line="360" w:lineRule="auto"/>
        <w:ind w:firstLine="560"/>
        <w:jc w:val="left"/>
        <w:rPr>
          <w:rFonts w:hint="eastAsia" w:ascii="宋体" w:hAnsi="宋体"/>
          <w:sz w:val="28"/>
          <w:szCs w:val="22"/>
          <w:lang w:val="en-US" w:eastAsia="zh-CN"/>
        </w:rPr>
      </w:pPr>
      <w:r>
        <w:rPr>
          <w:rFonts w:hint="eastAsia" w:ascii="宋体" w:hAnsi="宋体"/>
          <w:sz w:val="28"/>
          <w:szCs w:val="22"/>
          <w:lang w:val="en-US" w:eastAsia="zh-CN"/>
        </w:rPr>
        <w:t>3.盐硝二组离心机至增稠器平台格栅板钢构需处理，同时更换已被腐蚀楼梯；</w:t>
      </w:r>
    </w:p>
    <w:p>
      <w:pPr>
        <w:spacing w:beforeLines="0" w:afterLines="0" w:line="360" w:lineRule="auto"/>
        <w:ind w:firstLine="560"/>
        <w:jc w:val="left"/>
        <w:rPr>
          <w:rFonts w:hint="eastAsia" w:ascii="宋体" w:hAnsi="宋体"/>
          <w:sz w:val="28"/>
          <w:szCs w:val="22"/>
          <w:lang w:val="en-US" w:eastAsia="zh-CN"/>
        </w:rPr>
      </w:pPr>
      <w:r>
        <w:rPr>
          <w:rFonts w:hint="eastAsia" w:ascii="宋体" w:hAnsi="宋体"/>
          <w:sz w:val="28"/>
          <w:szCs w:val="22"/>
          <w:lang w:val="en-US" w:eastAsia="zh-CN"/>
        </w:rPr>
        <w:t>4.盐硝二组27一44米层格栅板需加支撑，格栅板紧固件需加装；</w:t>
      </w:r>
    </w:p>
    <w:p>
      <w:pPr>
        <w:spacing w:beforeLines="0" w:afterLines="0" w:line="360" w:lineRule="auto"/>
        <w:ind w:firstLine="560"/>
        <w:jc w:val="left"/>
        <w:rPr>
          <w:rFonts w:hint="eastAsia" w:ascii="宋体" w:hAnsi="宋体"/>
          <w:sz w:val="28"/>
          <w:szCs w:val="22"/>
          <w:lang w:val="en-US" w:eastAsia="zh-CN"/>
        </w:rPr>
      </w:pPr>
      <w:r>
        <w:rPr>
          <w:rFonts w:hint="eastAsia" w:ascii="宋体" w:hAnsi="宋体"/>
          <w:sz w:val="28"/>
          <w:szCs w:val="22"/>
          <w:lang w:val="en-US" w:eastAsia="zh-CN"/>
        </w:rPr>
        <w:t>5.重建新干燥车间后屋部分钢结构；</w:t>
      </w:r>
    </w:p>
    <w:p>
      <w:pPr>
        <w:spacing w:beforeLines="0" w:afterLines="0" w:line="360" w:lineRule="auto"/>
        <w:jc w:val="left"/>
        <w:rPr>
          <w:rFonts w:hint="eastAsia" w:ascii="宋体" w:hAnsi="宋体"/>
          <w:b/>
          <w:bCs/>
          <w:sz w:val="28"/>
          <w:szCs w:val="22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2"/>
          <w:lang w:val="en-US" w:eastAsia="zh-CN"/>
        </w:rPr>
        <w:t>一、工程量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2"/>
          <w:lang w:val="en-US" w:eastAsia="zh-CN"/>
        </w:rPr>
        <w:t>1、卤水净化车间钙镁泥过道格栅板更换</w:t>
      </w:r>
    </w:p>
    <w:tbl>
      <w:tblPr>
        <w:tblStyle w:val="6"/>
        <w:tblW w:w="854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305"/>
        <w:gridCol w:w="1688"/>
        <w:gridCol w:w="2895"/>
        <w:gridCol w:w="1065"/>
        <w:gridCol w:w="10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  <w:t>序号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  <w:t>项目编码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  <w:t>项 目 名 称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  <w:t>项 目 特 征 描 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  <w:t xml:space="preserve">计量 </w:t>
            </w:r>
            <w:r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  <w:t>单位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  <w:t>工程量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030307002001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平台格栅板拆除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1.拆除格栅板30*30*3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0.6454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030307002002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平台格栅板制作安装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1.含格栅板50*50*5主材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0.8875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汽车转运1KM以内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0.69</w:t>
            </w:r>
          </w:p>
        </w:tc>
      </w:tr>
    </w:tbl>
    <w:p>
      <w:pPr>
        <w:pStyle w:val="2"/>
        <w:numPr>
          <w:ilvl w:val="0"/>
          <w:numId w:val="1"/>
        </w:numPr>
        <w:rPr>
          <w:rFonts w:hint="eastAsia" w:ascii="宋体" w:hAnsi="宋体"/>
          <w:b/>
          <w:bCs/>
          <w:sz w:val="28"/>
          <w:szCs w:val="22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2"/>
          <w:lang w:val="en-US" w:eastAsia="zh-CN"/>
        </w:rPr>
        <w:t>盐硝厂新干燥车间后屋钢结构更换</w:t>
      </w:r>
    </w:p>
    <w:tbl>
      <w:tblPr>
        <w:tblStyle w:val="6"/>
        <w:tblW w:w="854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305"/>
        <w:gridCol w:w="2137"/>
        <w:gridCol w:w="2446"/>
        <w:gridCol w:w="1065"/>
        <w:gridCol w:w="10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  <w:t>序号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  <w:t>项目编码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  <w:t>项 目 名 称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  <w:t>项 目 特 征 描 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  <w:t xml:space="preserve">计量 </w:t>
            </w:r>
            <w:r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  <w:t>单位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  <w:t>工程量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措施部分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011701002001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外脚手架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1.搭设方式:钢管架 15m以内 双排;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011707006001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地上、地下设施、建筑物的临时保护设施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1.刀刮布保护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拆除部分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011607001001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屋面塑钢瓦拆除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93.5775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010606002001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钢檩条拆除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010606011003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钢板天沟拆除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0.4243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001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人工搬运400m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002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建筑垃圾外运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1.建筑垃圾外运5km，消纳费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0.9358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制作安装部分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031002002001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水槽支架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1.含碳钢型钢主材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39.585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004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不锈钢化学螺栓Φ14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010606002002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钢檩条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1.制作安装碳钢檩条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2.钢结构件运输 1类 金属构件运输(市内) 运距5km以内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010606011002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钢板天沟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1.钢材品种、规格:3mm304不锈钢板（展开宽度750mm）;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010606013001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零星钢构件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1.钢材品种、规格:304不锈钢;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2.钢结构件运输 1类 金属构件运输(市内) 运距5km以内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010901001001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塑钢瓦屋面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1.塑钢瓦3mm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93.58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剔槽打胶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1.先砖墙面剔槽再打密封胶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006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脊瓦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30.00</w:t>
            </w:r>
          </w:p>
        </w:tc>
      </w:tr>
    </w:tbl>
    <w:p>
      <w:pPr>
        <w:pStyle w:val="2"/>
        <w:numPr>
          <w:ilvl w:val="0"/>
          <w:numId w:val="1"/>
        </w:numPr>
        <w:ind w:left="0" w:leftChars="0" w:firstLine="0" w:firstLineChars="0"/>
        <w:rPr>
          <w:rFonts w:hint="eastAsia" w:ascii="宋体" w:hAnsi="宋体"/>
          <w:b/>
          <w:bCs/>
          <w:sz w:val="28"/>
          <w:szCs w:val="22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2"/>
          <w:lang w:val="en-US" w:eastAsia="zh-CN"/>
        </w:rPr>
        <w:t>盐硝二组27m层以上钢构加焊支架</w:t>
      </w:r>
    </w:p>
    <w:tbl>
      <w:tblPr>
        <w:tblStyle w:val="6"/>
        <w:tblW w:w="854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305"/>
        <w:gridCol w:w="2137"/>
        <w:gridCol w:w="2446"/>
        <w:gridCol w:w="1065"/>
        <w:gridCol w:w="10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  <w:t>序号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  <w:t>项目编码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  <w:t>项 目 名 称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  <w:t>项 目 特 征 描 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  <w:t xml:space="preserve">计量 </w:t>
            </w:r>
            <w:r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  <w:t>单位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  <w:t>工程量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措施项目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011701002001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外脚手架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1.钢管架 15m以内 双排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011701002002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移动脚手架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脚手架搬运人工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工日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001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50T吊车进出场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002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50T吊车台班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台班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030307002001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平台格栅板制作安装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1.格栅板拆除及安装，无制作，不含主材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030307005001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零星构件制作安装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1.含碳钢型钢主材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2653.20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003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格栅板卡扣及安装费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150.00</w:t>
            </w:r>
          </w:p>
        </w:tc>
      </w:tr>
    </w:tbl>
    <w:p>
      <w:pPr>
        <w:pStyle w:val="2"/>
        <w:numPr>
          <w:ilvl w:val="0"/>
          <w:numId w:val="1"/>
        </w:numPr>
        <w:ind w:left="0" w:leftChars="0" w:firstLine="0" w:firstLineChars="0"/>
        <w:rPr>
          <w:rFonts w:hint="eastAsia" w:ascii="宋体" w:hAnsi="宋体"/>
          <w:b/>
          <w:bCs/>
          <w:sz w:val="28"/>
          <w:szCs w:val="22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2"/>
          <w:lang w:val="en-US" w:eastAsia="zh-CN"/>
        </w:rPr>
        <w:t>盐硝二组三楼盐离心机旁楼梯更换</w:t>
      </w:r>
    </w:p>
    <w:tbl>
      <w:tblPr>
        <w:tblStyle w:val="6"/>
        <w:tblW w:w="854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305"/>
        <w:gridCol w:w="2137"/>
        <w:gridCol w:w="2446"/>
        <w:gridCol w:w="1065"/>
        <w:gridCol w:w="10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  <w:t>序号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  <w:t>项目编码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  <w:t>项 目 名 称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  <w:t>项 目 特 征 描 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  <w:t xml:space="preserve">计量 </w:t>
            </w:r>
            <w:r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  <w:t>单位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  <w:t>工程量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保护性拆除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030307003008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斜梯拆除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030307003009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栏杆、扶手拆除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0.1861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031302004002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人工转运400m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制作安装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030307003010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斜梯制作安装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1.含碳钢型钢主材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030307003011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栏杆、扶手制作安装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1.不含304不锈钢主材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030307003012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栏杆、扶手制作安装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1.含304不锈钢主材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0.1315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030307003013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零星钢构制作安装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1.含碳钢型钢主材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266.712</w:t>
            </w:r>
          </w:p>
        </w:tc>
      </w:tr>
    </w:tbl>
    <w:p>
      <w:pPr>
        <w:pStyle w:val="2"/>
        <w:numPr>
          <w:ilvl w:val="0"/>
          <w:numId w:val="1"/>
        </w:numPr>
        <w:ind w:left="0" w:leftChars="0" w:firstLine="0" w:firstLineChars="0"/>
        <w:rPr>
          <w:rFonts w:hint="eastAsia" w:ascii="宋体" w:hAnsi="宋体"/>
          <w:b/>
          <w:bCs/>
          <w:sz w:val="28"/>
          <w:szCs w:val="22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2"/>
          <w:lang w:val="en-US" w:eastAsia="zh-CN"/>
        </w:rPr>
        <w:t>盐硝二组至卤水净化车间过道楼梯更换</w:t>
      </w:r>
    </w:p>
    <w:tbl>
      <w:tblPr>
        <w:tblStyle w:val="6"/>
        <w:tblW w:w="854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305"/>
        <w:gridCol w:w="2137"/>
        <w:gridCol w:w="2446"/>
        <w:gridCol w:w="1065"/>
        <w:gridCol w:w="10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  <w:t>序号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  <w:t>项目编码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  <w:t>项 目 名 称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  <w:t>项 目 特 征 描 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  <w:t xml:space="preserve">计量 </w:t>
            </w:r>
            <w:r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  <w:t>单位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  <w:t>工程量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辅助措施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001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25T吊车进出场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002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25T吊车台班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台班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011701002001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外脚手架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1.搭设方式:从上往下搭设双排吊架;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脚手架搬运人工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工日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003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5T吊葫芦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台班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031002001002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管道支架制作安装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1.不计主材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244.104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031002001001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管道支架拆除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244.104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保护性拆除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030307002001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格栅板平台拆除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0.8717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030307002002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零星钢构件拆除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729.63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030307003004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斜梯、踏步拆除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1.踏步材料:格栅板;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1.1145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030307003007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栏杆、扶手拆除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0.2695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004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人工转运400m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制作安装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030307002004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零星钢构制作安装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1.含碳钢型钢主材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705.51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030307002003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平台格栅板制作安装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1.含格栅板50*50*5主材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0.9206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030307003005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斜梯、踏步制作安装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1.含碳钢型钢主材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030307003006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踏步格栅板制作安装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1.含格栅板50*50*5主材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030307003008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栏杆、扶手制作安装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1.材质304不锈钢，利旧安装，不含主材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0.2695</w:t>
            </w:r>
          </w:p>
        </w:tc>
      </w:tr>
    </w:tbl>
    <w:p>
      <w:pPr>
        <w:numPr>
          <w:ilvl w:val="0"/>
          <w:numId w:val="0"/>
        </w:numPr>
        <w:spacing w:beforeLines="0" w:afterLines="0"/>
        <w:ind w:firstLine="560" w:firstLineChars="200"/>
        <w:rPr>
          <w:rFonts w:hint="default" w:ascii="宋体" w:hAnsi="宋体"/>
          <w:sz w:val="28"/>
          <w:lang w:val="en-US"/>
        </w:rPr>
      </w:pPr>
      <w:r>
        <w:rPr>
          <w:rFonts w:hint="eastAsia" w:ascii="宋体" w:hAnsi="宋体"/>
          <w:sz w:val="28"/>
          <w:lang w:val="en-US" w:eastAsia="zh-CN"/>
        </w:rPr>
        <w:t>施工工期：</w:t>
      </w:r>
      <w:r>
        <w:rPr>
          <w:rFonts w:hint="default" w:ascii="Calibri" w:hAnsi="Calibri" w:eastAsia="Calibri"/>
          <w:sz w:val="28"/>
          <w:lang w:val="en-US"/>
        </w:rPr>
        <w:t xml:space="preserve"> </w:t>
      </w:r>
      <w:r>
        <w:rPr>
          <w:rFonts w:hint="eastAsia" w:ascii="Calibri" w:hAnsi="Calibri"/>
          <w:sz w:val="28"/>
          <w:lang w:val="en-US" w:eastAsia="zh-CN"/>
        </w:rPr>
        <w:t>招标人</w:t>
      </w:r>
      <w:r>
        <w:rPr>
          <w:rFonts w:hint="eastAsia" w:ascii="宋体" w:hAnsi="宋体"/>
          <w:sz w:val="28"/>
          <w:lang w:val="zh-CN"/>
        </w:rPr>
        <w:t>通知投标人进场施工之日起</w:t>
      </w:r>
      <w:r>
        <w:rPr>
          <w:rFonts w:hint="eastAsia" w:ascii="Calibri" w:hAnsi="Calibri"/>
          <w:sz w:val="28"/>
          <w:lang w:val="en-US" w:eastAsia="zh-CN"/>
        </w:rPr>
        <w:t>30</w:t>
      </w:r>
      <w:r>
        <w:rPr>
          <w:rFonts w:hint="eastAsia" w:ascii="宋体" w:hAnsi="宋体"/>
          <w:sz w:val="28"/>
          <w:lang w:val="zh-CN"/>
        </w:rPr>
        <w:t>天内完成。</w:t>
      </w:r>
    </w:p>
    <w:p>
      <w:pPr>
        <w:spacing w:beforeLines="0" w:afterLines="0" w:line="360" w:lineRule="auto"/>
        <w:ind w:firstLine="560" w:firstLineChars="200"/>
        <w:rPr>
          <w:rFonts w:hint="eastAsia" w:ascii="宋体" w:hAnsi="宋体"/>
          <w:sz w:val="28"/>
          <w:lang w:val="zh-CN"/>
        </w:rPr>
      </w:pPr>
      <w:r>
        <w:rPr>
          <w:rFonts w:hint="eastAsia" w:ascii="宋体" w:hAnsi="宋体"/>
          <w:sz w:val="28"/>
          <w:lang w:val="zh-CN"/>
        </w:rPr>
        <w:t>资质要求：投标人必须提供营业执照、</w:t>
      </w:r>
      <w:r>
        <w:rPr>
          <w:rFonts w:hint="eastAsia" w:cs="宋体"/>
          <w:sz w:val="28"/>
          <w:szCs w:val="28"/>
        </w:rPr>
        <w:t>提供相应资质证明，具备建设行政主管部门核发的</w:t>
      </w:r>
      <w:r>
        <w:rPr>
          <w:rFonts w:hint="eastAsia" w:ascii="宋体" w:hAnsi="宋体"/>
          <w:sz w:val="28"/>
          <w:lang w:val="en-US" w:eastAsia="zh-CN"/>
        </w:rPr>
        <w:t>建筑工程施工总承包</w:t>
      </w:r>
      <w:r>
        <w:rPr>
          <w:rFonts w:hint="eastAsia" w:cs="宋体"/>
          <w:sz w:val="28"/>
          <w:szCs w:val="28"/>
        </w:rPr>
        <w:t>叁级及以上资质</w:t>
      </w:r>
      <w:r>
        <w:rPr>
          <w:rFonts w:hint="eastAsia" w:ascii="宋体" w:hAnsi="宋体"/>
          <w:sz w:val="28"/>
          <w:lang w:val="zh-CN"/>
        </w:rPr>
        <w:t>、单位法人代表签署的代理人授权委托书（附法人代表及代理人身份证复印件）。</w:t>
      </w:r>
    </w:p>
    <w:p>
      <w:pPr>
        <w:spacing w:beforeLines="0" w:afterLines="0" w:line="360" w:lineRule="auto"/>
        <w:ind w:firstLine="560" w:firstLineChars="200"/>
        <w:jc w:val="left"/>
        <w:rPr>
          <w:rFonts w:hint="eastAsia" w:ascii="宋体" w:hAnsi="宋体"/>
          <w:sz w:val="28"/>
          <w:szCs w:val="22"/>
          <w:lang w:val="en-US" w:eastAsia="zh-CN"/>
        </w:rPr>
      </w:pPr>
      <w:r>
        <w:rPr>
          <w:rFonts w:hint="eastAsia" w:ascii="宋体" w:hAnsi="宋体"/>
          <w:sz w:val="28"/>
          <w:szCs w:val="22"/>
          <w:lang w:val="zh-CN" w:eastAsia="zh-CN"/>
        </w:rPr>
        <w:t>竣工</w:t>
      </w:r>
      <w:r>
        <w:rPr>
          <w:rFonts w:hint="eastAsia" w:ascii="宋体" w:hAnsi="宋体"/>
          <w:sz w:val="28"/>
          <w:szCs w:val="22"/>
          <w:lang w:val="en-US" w:eastAsia="zh-CN"/>
        </w:rPr>
        <w:t>验收</w:t>
      </w:r>
      <w:r>
        <w:rPr>
          <w:rFonts w:hint="eastAsia" w:ascii="宋体" w:hAnsi="宋体"/>
          <w:sz w:val="28"/>
          <w:szCs w:val="22"/>
          <w:lang w:val="zh-CN" w:eastAsia="zh-CN"/>
        </w:rPr>
        <w:t>：</w:t>
      </w:r>
      <w:r>
        <w:rPr>
          <w:rFonts w:hint="eastAsia" w:ascii="宋体" w:hAnsi="宋体"/>
          <w:sz w:val="28"/>
          <w:szCs w:val="22"/>
          <w:lang w:val="en-US" w:eastAsia="zh-CN"/>
        </w:rPr>
        <w:t>施工方单位按照我单位要求将该项目完成并将现场整理整洁后，申请竣工验收，我单位组织相关人员进行竣工验收。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Lines="0" w:afterLines="0" w:line="360" w:lineRule="auto"/>
        <w:textAlignment w:val="auto"/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</w:pPr>
    </w:p>
    <w:p>
      <w:pPr>
        <w:spacing w:beforeLines="0" w:afterLines="0"/>
        <w:rPr>
          <w:rFonts w:hint="default" w:ascii="Calibri" w:hAnsi="Calibri" w:eastAsia="Calibri"/>
          <w:b/>
          <w:sz w:val="28"/>
          <w:lang w:val="en-US"/>
        </w:rPr>
      </w:pPr>
      <w:r>
        <w:rPr>
          <w:rFonts w:hint="eastAsia" w:ascii="宋体" w:hAnsi="宋体"/>
          <w:b/>
          <w:sz w:val="28"/>
          <w:lang w:val="zh-CN"/>
        </w:rPr>
        <w:t>二、递交报价资料的要求及条件</w:t>
      </w:r>
    </w:p>
    <w:p>
      <w:pPr>
        <w:spacing w:beforeLines="0" w:afterLines="0" w:line="360" w:lineRule="auto"/>
        <w:ind w:firstLine="560"/>
        <w:jc w:val="left"/>
        <w:rPr>
          <w:rFonts w:hint="eastAsia" w:ascii="宋体" w:hAnsi="宋体"/>
          <w:sz w:val="21"/>
          <w:lang w:val="zh-CN"/>
        </w:rPr>
      </w:pPr>
      <w:r>
        <w:rPr>
          <w:rFonts w:hint="default" w:ascii="Calibri" w:hAnsi="Calibri" w:eastAsia="Calibri"/>
          <w:sz w:val="28"/>
          <w:lang w:val="en-US"/>
        </w:rPr>
        <w:t>1</w:t>
      </w:r>
      <w:r>
        <w:rPr>
          <w:rFonts w:hint="eastAsia" w:ascii="宋体" w:hAnsi="宋体"/>
          <w:sz w:val="28"/>
          <w:lang w:val="zh-CN"/>
        </w:rPr>
        <w:t>、按招标人要求，用最新营改增后</w:t>
      </w:r>
      <w:r>
        <w:rPr>
          <w:rFonts w:hint="default" w:ascii="Calibri" w:hAnsi="Calibri" w:eastAsia="Calibri"/>
          <w:sz w:val="28"/>
          <w:lang w:val="en-US"/>
        </w:rPr>
        <w:t>20</w:t>
      </w:r>
      <w:r>
        <w:rPr>
          <w:rFonts w:hint="eastAsia" w:ascii="Calibri" w:hAnsi="Calibri"/>
          <w:sz w:val="28"/>
          <w:lang w:val="en-US" w:eastAsia="zh-CN"/>
        </w:rPr>
        <w:t>22</w:t>
      </w:r>
      <w:r>
        <w:rPr>
          <w:rFonts w:hint="eastAsia" w:ascii="宋体" w:hAnsi="宋体"/>
          <w:sz w:val="28"/>
          <w:lang w:val="zh-CN"/>
        </w:rPr>
        <w:t>定额，含</w:t>
      </w:r>
      <w:r>
        <w:rPr>
          <w:rFonts w:hint="eastAsia" w:ascii="Calibri" w:hAnsi="Calibri"/>
          <w:sz w:val="28"/>
          <w:lang w:val="en-US" w:eastAsia="zh-CN"/>
        </w:rPr>
        <w:t>9</w:t>
      </w:r>
      <w:r>
        <w:rPr>
          <w:rFonts w:hint="default" w:ascii="Calibri" w:hAnsi="Calibri" w:eastAsia="Calibri"/>
          <w:sz w:val="28"/>
          <w:lang w:val="en-US"/>
        </w:rPr>
        <w:t>%</w:t>
      </w:r>
      <w:r>
        <w:rPr>
          <w:rFonts w:hint="eastAsia" w:ascii="宋体" w:hAnsi="宋体"/>
          <w:sz w:val="28"/>
          <w:lang w:val="zh-CN"/>
        </w:rPr>
        <w:t>税率的智多星造价软件进行编写，</w:t>
      </w:r>
      <w:r>
        <w:rPr>
          <w:rFonts w:hint="eastAsia" w:ascii="宋体" w:hAnsi="宋体"/>
          <w:color w:val="FF0000"/>
          <w:sz w:val="28"/>
          <w:lang w:val="zh-CN"/>
        </w:rPr>
        <w:t>并加盖</w:t>
      </w:r>
      <w:r>
        <w:rPr>
          <w:rFonts w:hint="eastAsia" w:ascii="宋体" w:hAnsi="宋体"/>
          <w:color w:val="FF0000"/>
          <w:sz w:val="28"/>
          <w:lang w:val="en-US" w:eastAsia="zh-CN"/>
        </w:rPr>
        <w:t>投标公司</w:t>
      </w:r>
      <w:r>
        <w:rPr>
          <w:rFonts w:hint="eastAsia" w:ascii="宋体" w:hAnsi="宋体"/>
          <w:color w:val="FF0000"/>
          <w:sz w:val="28"/>
          <w:lang w:val="zh-CN"/>
        </w:rPr>
        <w:t>印章</w:t>
      </w:r>
      <w:r>
        <w:rPr>
          <w:rFonts w:hint="eastAsia" w:ascii="宋体" w:hAnsi="宋体"/>
          <w:sz w:val="28"/>
          <w:lang w:val="zh-CN"/>
        </w:rPr>
        <w:t>，填写报价函。</w:t>
      </w:r>
    </w:p>
    <w:p>
      <w:pPr>
        <w:spacing w:beforeLines="0" w:afterLines="0"/>
        <w:ind w:firstLine="560"/>
        <w:rPr>
          <w:rFonts w:hint="default" w:ascii="Calibri" w:hAnsi="Calibri" w:eastAsia="Calibri"/>
          <w:sz w:val="28"/>
          <w:lang w:val="en-US"/>
        </w:rPr>
      </w:pPr>
      <w:r>
        <w:rPr>
          <w:rFonts w:hint="default" w:ascii="Calibri" w:hAnsi="Calibri" w:eastAsia="Calibri"/>
          <w:sz w:val="28"/>
          <w:lang w:val="en-US"/>
        </w:rPr>
        <w:t>2</w:t>
      </w:r>
      <w:r>
        <w:rPr>
          <w:rFonts w:hint="eastAsia" w:ascii="宋体" w:hAnsi="宋体"/>
          <w:sz w:val="28"/>
          <w:lang w:val="zh-CN"/>
        </w:rPr>
        <w:t>、根据招标人提供清单工程量，投标人编制详尽的投标预算书，本工程不计取工程排污费；市场价格波动不调整材料价格。施工水、电由招标人提供，已在定额中扣除。</w:t>
      </w:r>
    </w:p>
    <w:p>
      <w:pPr>
        <w:spacing w:beforeLines="0" w:afterLines="0" w:line="360" w:lineRule="auto"/>
        <w:ind w:firstLine="560"/>
        <w:rPr>
          <w:rFonts w:hint="eastAsia" w:ascii="宋体" w:hAnsi="宋体"/>
          <w:sz w:val="28"/>
          <w:lang w:val="zh-CN"/>
        </w:rPr>
      </w:pPr>
      <w:r>
        <w:rPr>
          <w:rFonts w:hint="default" w:ascii="Calibri" w:hAnsi="Calibri" w:eastAsia="Calibri"/>
          <w:sz w:val="28"/>
          <w:lang w:val="en-US"/>
        </w:rPr>
        <w:t>3</w:t>
      </w:r>
      <w:r>
        <w:rPr>
          <w:rFonts w:hint="eastAsia" w:ascii="宋体" w:hAnsi="宋体"/>
          <w:sz w:val="28"/>
          <w:lang w:val="zh-CN"/>
        </w:rPr>
        <w:t>、投标人必须提供资质文件及授权书等，均需加盖公章。递交的报价函必须盖单位公章，并与资格文件一同密封完好，在封口处贴封条加盖公章。</w:t>
      </w:r>
    </w:p>
    <w:p>
      <w:pPr>
        <w:spacing w:beforeLines="0" w:afterLines="0" w:line="360" w:lineRule="auto"/>
        <w:rPr>
          <w:rFonts w:hint="default" w:ascii="Calibri" w:hAnsi="Calibri" w:eastAsia="Calibri"/>
          <w:b/>
          <w:sz w:val="28"/>
          <w:lang w:val="en-US"/>
        </w:rPr>
      </w:pPr>
      <w:r>
        <w:rPr>
          <w:rFonts w:hint="eastAsia" w:ascii="宋体" w:hAnsi="宋体"/>
          <w:b/>
          <w:sz w:val="28"/>
          <w:lang w:val="en-US" w:eastAsia="zh-CN"/>
        </w:rPr>
        <w:t>三</w:t>
      </w:r>
      <w:r>
        <w:rPr>
          <w:rFonts w:hint="eastAsia" w:ascii="宋体" w:hAnsi="宋体"/>
          <w:b/>
          <w:sz w:val="28"/>
          <w:lang w:val="zh-CN"/>
        </w:rPr>
        <w:t>、工期违约责任的划分：</w:t>
      </w:r>
    </w:p>
    <w:p>
      <w:pPr>
        <w:spacing w:beforeLines="0" w:afterLines="0" w:line="360" w:lineRule="auto"/>
        <w:rPr>
          <w:rFonts w:hint="default" w:ascii="Calibri" w:hAnsi="Calibri" w:eastAsia="Calibri"/>
          <w:sz w:val="28"/>
          <w:lang w:val="en-US"/>
        </w:rPr>
      </w:pPr>
      <w:r>
        <w:rPr>
          <w:rFonts w:hint="default" w:ascii="Calibri" w:hAnsi="Calibri" w:eastAsia="Calibri"/>
          <w:sz w:val="28"/>
          <w:lang w:val="en-US"/>
        </w:rPr>
        <w:t xml:space="preserve">    </w:t>
      </w:r>
      <w:r>
        <w:rPr>
          <w:rFonts w:hint="eastAsia" w:ascii="宋体" w:hAnsi="宋体"/>
          <w:sz w:val="28"/>
          <w:lang w:val="zh-CN"/>
        </w:rPr>
        <w:t>因发包人原因导致工期延误的其他情形：发包人适当延长工期，不承担投标人的经济损失。</w:t>
      </w:r>
      <w:r>
        <w:rPr>
          <w:rFonts w:hint="default" w:ascii="Calibri" w:hAnsi="Calibri" w:eastAsia="Calibri"/>
          <w:sz w:val="28"/>
          <w:lang w:val="en-US"/>
        </w:rPr>
        <w:t xml:space="preserve"> </w:t>
      </w:r>
    </w:p>
    <w:p>
      <w:pPr>
        <w:spacing w:beforeLines="0" w:afterLines="0" w:line="360" w:lineRule="auto"/>
        <w:ind w:firstLine="560"/>
        <w:jc w:val="left"/>
        <w:rPr>
          <w:rFonts w:hint="default" w:ascii="Calibri" w:hAnsi="Calibri" w:eastAsia="Calibri"/>
          <w:sz w:val="28"/>
          <w:lang w:val="en-US"/>
        </w:rPr>
      </w:pPr>
      <w:r>
        <w:rPr>
          <w:rFonts w:hint="eastAsia" w:ascii="宋体" w:hAnsi="宋体"/>
          <w:sz w:val="28"/>
          <w:lang w:val="zh-CN"/>
        </w:rPr>
        <w:t>因投标人原因导致工期延误：</w:t>
      </w:r>
    </w:p>
    <w:p>
      <w:pPr>
        <w:spacing w:beforeLines="0" w:afterLines="0" w:line="360" w:lineRule="auto"/>
        <w:ind w:firstLine="560"/>
        <w:jc w:val="left"/>
        <w:rPr>
          <w:rFonts w:hint="default" w:ascii="Calibri" w:hAnsi="Calibri" w:eastAsia="Calibri"/>
          <w:sz w:val="28"/>
          <w:lang w:val="en-US"/>
        </w:rPr>
      </w:pPr>
      <w:r>
        <w:rPr>
          <w:rFonts w:hint="eastAsia" w:ascii="宋体" w:hAnsi="宋体"/>
          <w:sz w:val="28"/>
          <w:lang w:val="zh-CN"/>
        </w:rPr>
        <w:t>（</w:t>
      </w:r>
      <w:r>
        <w:rPr>
          <w:rFonts w:hint="default" w:ascii="Calibri" w:hAnsi="Calibri" w:eastAsia="Calibri"/>
          <w:sz w:val="28"/>
          <w:lang w:val="en-US"/>
        </w:rPr>
        <w:t>1</w:t>
      </w:r>
      <w:r>
        <w:rPr>
          <w:rFonts w:hint="eastAsia" w:ascii="宋体" w:hAnsi="宋体"/>
          <w:sz w:val="28"/>
          <w:lang w:val="zh-CN"/>
        </w:rPr>
        <w:t>）逾期竣工的第一周到第二周内，工期每延误一天罚款合同金额的</w:t>
      </w:r>
      <w:r>
        <w:rPr>
          <w:rFonts w:hint="default" w:ascii="Calibri" w:hAnsi="Calibri" w:eastAsia="Calibri"/>
          <w:sz w:val="28"/>
          <w:lang w:val="en-US"/>
        </w:rPr>
        <w:t>0.1%</w:t>
      </w:r>
      <w:r>
        <w:rPr>
          <w:rFonts w:hint="eastAsia" w:ascii="宋体" w:hAnsi="宋体"/>
          <w:sz w:val="28"/>
          <w:lang w:val="zh-CN"/>
        </w:rPr>
        <w:t>；</w:t>
      </w:r>
    </w:p>
    <w:p>
      <w:pPr>
        <w:spacing w:beforeLines="0" w:afterLines="0" w:line="360" w:lineRule="auto"/>
        <w:ind w:firstLine="560"/>
        <w:jc w:val="left"/>
        <w:rPr>
          <w:rFonts w:hint="default" w:ascii="Calibri" w:hAnsi="Calibri" w:eastAsia="Calibri"/>
          <w:sz w:val="28"/>
          <w:lang w:val="en-US"/>
        </w:rPr>
      </w:pPr>
      <w:r>
        <w:rPr>
          <w:rFonts w:hint="eastAsia" w:ascii="宋体" w:hAnsi="宋体"/>
          <w:sz w:val="28"/>
          <w:lang w:val="zh-CN"/>
        </w:rPr>
        <w:t>（</w:t>
      </w:r>
      <w:r>
        <w:rPr>
          <w:rFonts w:hint="default" w:ascii="Calibri" w:hAnsi="Calibri" w:eastAsia="Calibri"/>
          <w:sz w:val="28"/>
          <w:lang w:val="en-US"/>
        </w:rPr>
        <w:t>2</w:t>
      </w:r>
      <w:r>
        <w:rPr>
          <w:rFonts w:hint="eastAsia" w:ascii="宋体" w:hAnsi="宋体"/>
          <w:sz w:val="28"/>
          <w:lang w:val="zh-CN"/>
        </w:rPr>
        <w:t>）逾期竣工的第三周到第四周内，工期每延误一天罚款合同金额的</w:t>
      </w:r>
      <w:r>
        <w:rPr>
          <w:rFonts w:hint="default" w:ascii="Calibri" w:hAnsi="Calibri" w:eastAsia="Calibri"/>
          <w:sz w:val="28"/>
          <w:lang w:val="en-US"/>
        </w:rPr>
        <w:t>0.2%</w:t>
      </w:r>
      <w:r>
        <w:rPr>
          <w:rFonts w:hint="eastAsia" w:ascii="宋体" w:hAnsi="宋体"/>
          <w:sz w:val="28"/>
          <w:lang w:val="zh-CN"/>
        </w:rPr>
        <w:t>；</w:t>
      </w:r>
    </w:p>
    <w:p>
      <w:pPr>
        <w:spacing w:beforeLines="0" w:after="120" w:afterLines="0"/>
        <w:rPr>
          <w:rFonts w:hint="default" w:ascii="Calibri" w:hAnsi="Calibri" w:eastAsia="Calibri"/>
          <w:sz w:val="28"/>
          <w:lang w:val="en-US"/>
        </w:rPr>
      </w:pPr>
      <w:r>
        <w:rPr>
          <w:rFonts w:hint="default" w:ascii="Calibri" w:hAnsi="Calibri" w:eastAsia="Calibri"/>
          <w:sz w:val="28"/>
          <w:lang w:val="en-US"/>
        </w:rPr>
        <w:t xml:space="preserve">    </w:t>
      </w:r>
      <w:r>
        <w:rPr>
          <w:rFonts w:hint="eastAsia" w:ascii="宋体" w:hAnsi="宋体"/>
          <w:sz w:val="28"/>
          <w:lang w:val="zh-CN"/>
        </w:rPr>
        <w:t>（</w:t>
      </w:r>
      <w:r>
        <w:rPr>
          <w:rFonts w:hint="default" w:ascii="Calibri" w:hAnsi="Calibri" w:eastAsia="Calibri"/>
          <w:sz w:val="28"/>
          <w:lang w:val="en-US"/>
        </w:rPr>
        <w:t>3</w:t>
      </w:r>
      <w:r>
        <w:rPr>
          <w:rFonts w:hint="eastAsia" w:ascii="宋体" w:hAnsi="宋体"/>
          <w:sz w:val="28"/>
          <w:lang w:val="zh-CN"/>
        </w:rPr>
        <w:t>）逾期竣工从第五周起，工期每延误一天罚款合同金额的</w:t>
      </w:r>
      <w:r>
        <w:rPr>
          <w:rFonts w:hint="default" w:ascii="Calibri" w:hAnsi="Calibri" w:eastAsia="Calibri"/>
          <w:sz w:val="28"/>
          <w:lang w:val="en-US"/>
        </w:rPr>
        <w:t>0.5%</w:t>
      </w:r>
      <w:r>
        <w:rPr>
          <w:rFonts w:hint="eastAsia" w:ascii="宋体" w:hAnsi="宋体"/>
          <w:sz w:val="28"/>
          <w:lang w:val="zh-CN"/>
        </w:rPr>
        <w:t>。</w:t>
      </w:r>
    </w:p>
    <w:p>
      <w:pPr>
        <w:spacing w:beforeLines="0" w:afterLines="0" w:line="360" w:lineRule="auto"/>
        <w:ind w:firstLine="560"/>
        <w:jc w:val="left"/>
        <w:rPr>
          <w:rFonts w:hint="default" w:ascii="Calibri" w:hAnsi="Calibri" w:eastAsia="Calibri"/>
          <w:sz w:val="28"/>
          <w:lang w:val="en-US"/>
        </w:rPr>
      </w:pPr>
      <w:r>
        <w:rPr>
          <w:rFonts w:hint="eastAsia" w:ascii="宋体" w:hAnsi="宋体"/>
          <w:sz w:val="28"/>
          <w:lang w:val="zh-CN"/>
        </w:rPr>
        <w:t>因投标人原因造成工期延误，逾期竣工违约金的上限：合同金额的</w:t>
      </w:r>
      <w:r>
        <w:rPr>
          <w:rFonts w:hint="default" w:ascii="Calibri" w:hAnsi="Calibri" w:eastAsia="Calibri"/>
          <w:sz w:val="28"/>
          <w:lang w:val="en-US"/>
        </w:rPr>
        <w:t xml:space="preserve">10% </w:t>
      </w:r>
      <w:r>
        <w:rPr>
          <w:rFonts w:hint="eastAsia" w:ascii="宋体" w:hAnsi="宋体"/>
          <w:sz w:val="28"/>
          <w:lang w:val="zh-CN"/>
        </w:rPr>
        <w:t>。逾期竣工违约金的支付不能免除投标人继续履行合同的义务。</w:t>
      </w:r>
    </w:p>
    <w:p>
      <w:pPr>
        <w:spacing w:beforeLines="0" w:afterLines="0" w:line="360" w:lineRule="auto"/>
        <w:rPr>
          <w:rFonts w:hint="default" w:ascii="Calibri" w:hAnsi="Calibri" w:eastAsia="Calibri"/>
          <w:b/>
          <w:sz w:val="28"/>
          <w:lang w:val="en-US"/>
        </w:rPr>
      </w:pPr>
      <w:r>
        <w:rPr>
          <w:rFonts w:hint="eastAsia" w:ascii="宋体" w:hAnsi="宋体"/>
          <w:b/>
          <w:sz w:val="28"/>
          <w:lang w:val="en-US" w:eastAsia="zh-CN"/>
        </w:rPr>
        <w:t>四</w:t>
      </w:r>
      <w:r>
        <w:rPr>
          <w:rFonts w:hint="eastAsia" w:ascii="宋体" w:hAnsi="宋体"/>
          <w:b/>
          <w:sz w:val="28"/>
          <w:lang w:val="zh-CN"/>
        </w:rPr>
        <w:t>、现场踏勘</w:t>
      </w:r>
    </w:p>
    <w:p>
      <w:pPr>
        <w:spacing w:beforeLines="0" w:afterLines="0" w:line="360" w:lineRule="auto"/>
        <w:ind w:firstLine="560"/>
        <w:jc w:val="left"/>
        <w:rPr>
          <w:rFonts w:hint="eastAsia" w:ascii="宋体" w:hAnsi="宋体"/>
          <w:sz w:val="28"/>
          <w:szCs w:val="22"/>
          <w:lang w:val="zh-CN"/>
        </w:rPr>
      </w:pPr>
      <w:r>
        <w:rPr>
          <w:rFonts w:hint="eastAsia" w:ascii="宋体" w:hAnsi="宋体"/>
          <w:sz w:val="28"/>
          <w:szCs w:val="22"/>
          <w:lang w:val="zh-CN"/>
        </w:rPr>
        <w:t>1、建议投标方对施工现场进行实际考察，以便投标方获取自己所需的所有资料，现场考察所发生费用由投标方自行承担。</w:t>
      </w:r>
    </w:p>
    <w:p>
      <w:pPr>
        <w:spacing w:beforeLines="0" w:afterLines="0" w:line="360" w:lineRule="auto"/>
        <w:ind w:firstLine="560"/>
        <w:jc w:val="left"/>
        <w:rPr>
          <w:rFonts w:hint="eastAsia" w:ascii="宋体" w:hAnsi="宋体"/>
          <w:sz w:val="28"/>
          <w:szCs w:val="22"/>
          <w:lang w:val="zh-CN"/>
        </w:rPr>
      </w:pPr>
      <w:r>
        <w:rPr>
          <w:rFonts w:hint="eastAsia" w:ascii="宋体" w:hAnsi="宋体"/>
          <w:sz w:val="28"/>
          <w:szCs w:val="22"/>
          <w:lang w:val="zh-CN"/>
        </w:rPr>
        <w:t>2、</w:t>
      </w:r>
      <w:r>
        <w:rPr>
          <w:rFonts w:hint="eastAsia" w:ascii="宋体" w:hAnsi="宋体"/>
          <w:sz w:val="28"/>
          <w:szCs w:val="22"/>
          <w:lang w:val="en-US" w:eastAsia="zh-CN"/>
        </w:rPr>
        <w:t>招标方</w:t>
      </w:r>
      <w:r>
        <w:rPr>
          <w:rFonts w:hint="eastAsia" w:ascii="宋体" w:hAnsi="宋体"/>
          <w:sz w:val="28"/>
          <w:szCs w:val="22"/>
          <w:lang w:val="zh-CN"/>
        </w:rPr>
        <w:t>向投标方提供的有关现场的资料和数据，是</w:t>
      </w:r>
      <w:r>
        <w:rPr>
          <w:rFonts w:hint="eastAsia" w:ascii="宋体" w:hAnsi="宋体"/>
          <w:sz w:val="28"/>
          <w:szCs w:val="22"/>
          <w:lang w:val="en-US" w:eastAsia="zh-CN"/>
        </w:rPr>
        <w:t>招标方</w:t>
      </w:r>
      <w:r>
        <w:rPr>
          <w:rFonts w:hint="eastAsia" w:ascii="宋体" w:hAnsi="宋体"/>
          <w:sz w:val="28"/>
          <w:szCs w:val="22"/>
          <w:lang w:val="zh-CN"/>
        </w:rPr>
        <w:t>现有的能使投标方利用的资料。</w:t>
      </w:r>
      <w:r>
        <w:rPr>
          <w:rFonts w:hint="eastAsia" w:ascii="宋体" w:hAnsi="宋体"/>
          <w:sz w:val="28"/>
          <w:szCs w:val="22"/>
          <w:lang w:val="en-US" w:eastAsia="zh-CN"/>
        </w:rPr>
        <w:t>招标方</w:t>
      </w:r>
      <w:r>
        <w:rPr>
          <w:rFonts w:hint="eastAsia" w:ascii="宋体" w:hAnsi="宋体"/>
          <w:sz w:val="28"/>
          <w:szCs w:val="22"/>
          <w:lang w:val="zh-CN"/>
        </w:rPr>
        <w:t>对投标方由此做出的推论、理解和结论概不负责。</w:t>
      </w:r>
    </w:p>
    <w:p>
      <w:pPr>
        <w:spacing w:beforeLines="0" w:afterLines="0"/>
        <w:rPr>
          <w:rFonts w:hint="default" w:ascii="Calibri" w:hAnsi="Calibri" w:eastAsia="Calibri"/>
          <w:b/>
          <w:sz w:val="28"/>
          <w:lang w:val="en-US"/>
        </w:rPr>
      </w:pPr>
      <w:r>
        <w:rPr>
          <w:rFonts w:hint="eastAsia" w:ascii="宋体" w:hAnsi="宋体"/>
          <w:b/>
          <w:sz w:val="28"/>
          <w:lang w:val="en-US" w:eastAsia="zh-CN"/>
        </w:rPr>
        <w:t>五</w:t>
      </w:r>
      <w:r>
        <w:rPr>
          <w:rFonts w:hint="eastAsia" w:ascii="宋体" w:hAnsi="宋体"/>
          <w:b/>
          <w:sz w:val="28"/>
          <w:lang w:val="zh-CN"/>
        </w:rPr>
        <w:t>、</w:t>
      </w:r>
      <w:r>
        <w:rPr>
          <w:rFonts w:hint="eastAsia" w:ascii="宋体" w:hAnsi="宋体"/>
          <w:b/>
          <w:sz w:val="28"/>
          <w:lang w:val="en-US" w:eastAsia="zh-CN"/>
        </w:rPr>
        <w:t>询价采购</w:t>
      </w:r>
      <w:r>
        <w:rPr>
          <w:rFonts w:hint="eastAsia" w:ascii="宋体" w:hAnsi="宋体"/>
          <w:b/>
          <w:sz w:val="28"/>
          <w:lang w:val="zh-CN"/>
        </w:rPr>
        <w:t>审方式</w:t>
      </w:r>
    </w:p>
    <w:p>
      <w:pPr>
        <w:spacing w:beforeLines="0" w:afterLines="0" w:line="360" w:lineRule="auto"/>
        <w:ind w:firstLine="560"/>
        <w:rPr>
          <w:rFonts w:hint="default" w:ascii="Calibri" w:hAnsi="Calibri" w:eastAsia="Calibri"/>
          <w:sz w:val="28"/>
          <w:lang w:val="en-US"/>
        </w:rPr>
      </w:pPr>
      <w:r>
        <w:rPr>
          <w:rFonts w:hint="default" w:ascii="Calibri" w:hAnsi="Calibri" w:eastAsia="Calibri"/>
          <w:sz w:val="28"/>
          <w:lang w:val="en-US"/>
        </w:rPr>
        <w:t>1</w:t>
      </w:r>
      <w:r>
        <w:rPr>
          <w:rFonts w:hint="eastAsia" w:ascii="宋体" w:hAnsi="宋体"/>
          <w:sz w:val="28"/>
          <w:lang w:val="zh-CN"/>
        </w:rPr>
        <w:t>、资格评审：投标人必须按照招标文件要求提供相应资质文件及授权书等，均需加盖公章，评审合格进入比价环节。</w:t>
      </w:r>
    </w:p>
    <w:p>
      <w:pPr>
        <w:spacing w:beforeLines="0" w:afterLines="0"/>
        <w:rPr>
          <w:rFonts w:hint="default" w:ascii="Calibri" w:hAnsi="Calibri" w:eastAsia="Calibri"/>
          <w:color w:val="auto"/>
          <w:sz w:val="28"/>
          <w:lang w:val="en-US"/>
        </w:rPr>
      </w:pPr>
      <w:r>
        <w:rPr>
          <w:rFonts w:hint="default" w:ascii="Calibri" w:hAnsi="Calibri" w:eastAsia="Calibri"/>
          <w:sz w:val="28"/>
          <w:lang w:val="en-US"/>
        </w:rPr>
        <w:t xml:space="preserve">   </w:t>
      </w:r>
      <w:r>
        <w:rPr>
          <w:rFonts w:hint="eastAsia" w:ascii="Calibri" w:hAnsi="Calibri"/>
          <w:sz w:val="28"/>
          <w:lang w:val="en-US" w:eastAsia="zh-CN"/>
        </w:rPr>
        <w:t>2</w:t>
      </w:r>
      <w:r>
        <w:rPr>
          <w:rFonts w:hint="eastAsia" w:ascii="宋体" w:hAnsi="宋体"/>
          <w:sz w:val="28"/>
          <w:lang w:val="zh-CN"/>
        </w:rPr>
        <w:t>、</w:t>
      </w:r>
      <w:r>
        <w:rPr>
          <w:rFonts w:hint="eastAsia" w:ascii="宋体" w:hAnsi="宋体"/>
          <w:sz w:val="28"/>
          <w:szCs w:val="22"/>
          <w:lang w:val="en-US" w:eastAsia="zh-CN"/>
        </w:rPr>
        <w:t>招标控制价：</w:t>
      </w:r>
      <w:r>
        <w:rPr>
          <w:rFonts w:hint="eastAsia" w:ascii="宋体" w:hAnsi="宋体"/>
          <w:color w:val="FF0000"/>
          <w:sz w:val="28"/>
          <w:szCs w:val="22"/>
          <w:lang w:val="en-US" w:eastAsia="zh-CN"/>
        </w:rPr>
        <w:t>199281</w:t>
      </w:r>
      <w:r>
        <w:rPr>
          <w:rFonts w:hint="eastAsia" w:ascii="宋体" w:hAnsi="宋体"/>
          <w:sz w:val="28"/>
          <w:szCs w:val="22"/>
          <w:lang w:val="en-US" w:eastAsia="zh-CN"/>
        </w:rPr>
        <w:t>元。</w:t>
      </w:r>
      <w:r>
        <w:rPr>
          <w:rFonts w:hint="eastAsia" w:ascii="宋体" w:hAnsi="宋体"/>
          <w:color w:val="auto"/>
          <w:sz w:val="28"/>
          <w:lang w:val="zh-CN"/>
        </w:rPr>
        <w:t>投标人报价函价格在招标控制价以下视为有效报价，在招标控制价以上则视为无效报价。</w:t>
      </w:r>
    </w:p>
    <w:p>
      <w:pPr>
        <w:spacing w:beforeLines="0" w:afterLines="0"/>
        <w:rPr>
          <w:rFonts w:hint="eastAsia" w:ascii="宋体" w:hAnsi="宋体"/>
          <w:color w:val="auto"/>
          <w:sz w:val="28"/>
          <w:lang w:val="zh-CN"/>
        </w:rPr>
      </w:pPr>
      <w:r>
        <w:rPr>
          <w:rFonts w:hint="default" w:ascii="Calibri" w:hAnsi="Calibri" w:eastAsia="Calibri"/>
          <w:color w:val="auto"/>
          <w:sz w:val="28"/>
          <w:lang w:val="en-US"/>
        </w:rPr>
        <w:t xml:space="preserve">   </w:t>
      </w:r>
      <w:r>
        <w:rPr>
          <w:rFonts w:hint="eastAsia" w:ascii="Calibri" w:hAnsi="Calibri"/>
          <w:color w:val="auto"/>
          <w:sz w:val="28"/>
          <w:lang w:val="en-US" w:eastAsia="zh-CN"/>
        </w:rPr>
        <w:t>3</w:t>
      </w:r>
      <w:r>
        <w:rPr>
          <w:rFonts w:hint="eastAsia" w:ascii="宋体" w:hAnsi="宋体"/>
          <w:color w:val="auto"/>
          <w:sz w:val="28"/>
          <w:lang w:val="zh-CN"/>
        </w:rPr>
        <w:t>、有效报价由低往高排列名次，最低价格为第一名，依此类推。推荐</w:t>
      </w:r>
      <w:r>
        <w:rPr>
          <w:rFonts w:hint="eastAsia" w:ascii="宋体" w:hAnsi="宋体"/>
          <w:color w:val="auto"/>
          <w:sz w:val="28"/>
          <w:lang w:val="en-US" w:eastAsia="zh-CN"/>
        </w:rPr>
        <w:t>第一</w:t>
      </w:r>
      <w:r>
        <w:rPr>
          <w:rFonts w:hint="eastAsia" w:ascii="宋体" w:hAnsi="宋体"/>
          <w:color w:val="auto"/>
          <w:sz w:val="28"/>
          <w:lang w:val="zh-CN"/>
        </w:rPr>
        <w:t>名为中标候选人。</w:t>
      </w:r>
    </w:p>
    <w:p>
      <w:pPr>
        <w:spacing w:beforeLines="0" w:afterLines="0"/>
        <w:ind w:left="281" w:hanging="281"/>
        <w:rPr>
          <w:rFonts w:hint="default" w:ascii="Calibri" w:hAnsi="Calibri" w:eastAsia="Calibri"/>
          <w:b/>
          <w:color w:val="auto"/>
          <w:sz w:val="28"/>
          <w:lang w:val="en-US"/>
        </w:rPr>
      </w:pPr>
      <w:r>
        <w:rPr>
          <w:rFonts w:hint="eastAsia" w:ascii="宋体" w:hAnsi="宋体"/>
          <w:b/>
          <w:color w:val="auto"/>
          <w:sz w:val="28"/>
          <w:lang w:val="en-US" w:eastAsia="zh-CN"/>
        </w:rPr>
        <w:t>六</w:t>
      </w:r>
      <w:r>
        <w:rPr>
          <w:rFonts w:hint="eastAsia" w:ascii="宋体" w:hAnsi="宋体"/>
          <w:b/>
          <w:color w:val="auto"/>
          <w:sz w:val="28"/>
          <w:lang w:val="zh-CN"/>
        </w:rPr>
        <w:t>、报价资料递交地点和截止时间及比价方式</w:t>
      </w:r>
    </w:p>
    <w:p>
      <w:pPr>
        <w:spacing w:beforeLines="0" w:afterLines="0"/>
        <w:rPr>
          <w:rFonts w:hint="default" w:ascii="Calibri" w:hAnsi="Calibri" w:eastAsia="Calibri"/>
          <w:color w:val="auto"/>
          <w:sz w:val="28"/>
          <w:lang w:val="en-US"/>
        </w:rPr>
      </w:pPr>
      <w:r>
        <w:rPr>
          <w:rFonts w:hint="default" w:ascii="Calibri" w:hAnsi="Calibri" w:eastAsia="Calibri"/>
          <w:color w:val="auto"/>
          <w:sz w:val="28"/>
          <w:lang w:val="en-US"/>
        </w:rPr>
        <w:t xml:space="preserve">    1</w:t>
      </w:r>
      <w:r>
        <w:rPr>
          <w:rFonts w:hint="eastAsia" w:ascii="宋体" w:hAnsi="宋体"/>
          <w:color w:val="auto"/>
          <w:sz w:val="28"/>
          <w:lang w:val="zh-CN"/>
        </w:rPr>
        <w:t>、综合评定资料递送地点及截止时间：</w:t>
      </w:r>
      <w:r>
        <w:rPr>
          <w:rFonts w:hint="eastAsia" w:ascii="宋体" w:hAnsi="宋体"/>
          <w:color w:val="auto"/>
          <w:sz w:val="28"/>
          <w:lang w:val="en-US" w:eastAsia="zh-CN"/>
        </w:rPr>
        <w:t>参与比价招标的</w:t>
      </w:r>
      <w:r>
        <w:rPr>
          <w:rFonts w:hint="eastAsia" w:ascii="宋体" w:hAnsi="宋体"/>
          <w:color w:val="auto"/>
          <w:sz w:val="28"/>
          <w:lang w:val="zh-CN"/>
        </w:rPr>
        <w:t>单位于</w:t>
      </w:r>
      <w:r>
        <w:rPr>
          <w:rFonts w:hint="default" w:ascii="Calibri" w:hAnsi="Calibri"/>
          <w:color w:val="FF0000"/>
          <w:sz w:val="28"/>
          <w:lang w:val="en-US" w:eastAsia="zh-CN"/>
        </w:rPr>
        <w:t>202</w:t>
      </w:r>
      <w:r>
        <w:rPr>
          <w:rFonts w:hint="eastAsia" w:ascii="Calibri" w:hAnsi="Calibri"/>
          <w:color w:val="FF0000"/>
          <w:sz w:val="28"/>
          <w:lang w:val="en-US" w:eastAsia="zh-CN"/>
        </w:rPr>
        <w:t>5</w:t>
      </w:r>
      <w:r>
        <w:rPr>
          <w:rFonts w:hint="eastAsia" w:ascii="Calibri" w:hAnsi="Calibri"/>
          <w:color w:val="FF0000"/>
          <w:sz w:val="28"/>
          <w:lang w:val="zh-CN" w:eastAsia="zh-CN"/>
        </w:rPr>
        <w:t>年</w:t>
      </w:r>
      <w:r>
        <w:rPr>
          <w:rFonts w:hint="eastAsia" w:ascii="Calibri" w:hAnsi="Calibri"/>
          <w:color w:val="FF0000"/>
          <w:sz w:val="28"/>
          <w:lang w:val="en-US" w:eastAsia="zh-CN"/>
        </w:rPr>
        <w:t>10</w:t>
      </w:r>
      <w:r>
        <w:rPr>
          <w:rFonts w:hint="eastAsia" w:ascii="Calibri" w:hAnsi="Calibri"/>
          <w:color w:val="FF0000"/>
          <w:sz w:val="28"/>
          <w:lang w:val="zh-CN" w:eastAsia="zh-CN"/>
        </w:rPr>
        <w:t>月</w:t>
      </w:r>
      <w:r>
        <w:rPr>
          <w:rFonts w:hint="eastAsia" w:ascii="Calibri" w:hAnsi="Calibri"/>
          <w:color w:val="FF0000"/>
          <w:sz w:val="28"/>
          <w:lang w:val="en-US" w:eastAsia="zh-CN"/>
        </w:rPr>
        <w:t>29</w:t>
      </w:r>
      <w:r>
        <w:rPr>
          <w:rFonts w:hint="eastAsia" w:ascii="宋体" w:hAnsi="宋体"/>
          <w:color w:val="FF0000"/>
          <w:sz w:val="28"/>
          <w:lang w:val="zh-CN"/>
        </w:rPr>
        <w:t>日</w:t>
      </w:r>
      <w:r>
        <w:rPr>
          <w:rFonts w:hint="eastAsia" w:ascii="Calibri" w:hAnsi="Calibri"/>
          <w:color w:val="FF0000"/>
          <w:sz w:val="28"/>
          <w:lang w:val="en-US" w:eastAsia="zh-CN"/>
        </w:rPr>
        <w:t>15</w:t>
      </w:r>
      <w:r>
        <w:rPr>
          <w:rFonts w:hint="eastAsia" w:ascii="宋体" w:hAnsi="宋体"/>
          <w:color w:val="FF0000"/>
          <w:sz w:val="28"/>
          <w:lang w:val="zh-CN"/>
        </w:rPr>
        <w:t>时</w:t>
      </w:r>
      <w:r>
        <w:rPr>
          <w:rFonts w:hint="eastAsia" w:ascii="宋体" w:hAnsi="宋体"/>
          <w:color w:val="auto"/>
          <w:sz w:val="28"/>
          <w:lang w:val="zh-CN"/>
        </w:rPr>
        <w:t>前将资料</w:t>
      </w:r>
      <w:r>
        <w:rPr>
          <w:rFonts w:hint="eastAsia" w:ascii="宋体" w:hAnsi="宋体"/>
          <w:color w:val="auto"/>
          <w:sz w:val="28"/>
          <w:lang w:val="en-US" w:eastAsia="zh-CN"/>
        </w:rPr>
        <w:t>递交至</w:t>
      </w:r>
      <w:r>
        <w:rPr>
          <w:rFonts w:hint="eastAsia" w:ascii="宋体" w:hAnsi="宋体"/>
          <w:color w:val="auto"/>
          <w:sz w:val="28"/>
          <w:lang w:val="zh-CN"/>
        </w:rPr>
        <w:t>湖南省湘澧盐化有限责任公司</w:t>
      </w:r>
      <w:r>
        <w:rPr>
          <w:rFonts w:hint="eastAsia" w:ascii="宋体" w:hAnsi="宋体"/>
          <w:color w:val="auto"/>
          <w:sz w:val="28"/>
          <w:lang w:val="en-US" w:eastAsia="zh-CN"/>
        </w:rPr>
        <w:t>盐硝厂</w:t>
      </w:r>
      <w:r>
        <w:rPr>
          <w:rFonts w:hint="eastAsia" w:ascii="宋体" w:hAnsi="宋体"/>
          <w:color w:val="auto"/>
          <w:sz w:val="28"/>
          <w:lang w:val="zh-CN"/>
        </w:rPr>
        <w:t>。</w:t>
      </w:r>
    </w:p>
    <w:p>
      <w:pPr>
        <w:spacing w:beforeLines="0" w:afterLines="0"/>
        <w:rPr>
          <w:rFonts w:hint="eastAsia" w:ascii="宋体" w:hAnsi="宋体"/>
          <w:color w:val="auto"/>
          <w:sz w:val="28"/>
          <w:lang w:val="zh-CN"/>
        </w:rPr>
      </w:pPr>
      <w:r>
        <w:rPr>
          <w:rFonts w:hint="default" w:ascii="Calibri" w:hAnsi="Calibri" w:eastAsia="Calibri"/>
          <w:color w:val="auto"/>
          <w:sz w:val="28"/>
          <w:lang w:val="en-US"/>
        </w:rPr>
        <w:t>2</w:t>
      </w:r>
      <w:r>
        <w:rPr>
          <w:rFonts w:hint="eastAsia" w:ascii="宋体" w:hAnsi="宋体"/>
          <w:color w:val="auto"/>
          <w:sz w:val="28"/>
          <w:lang w:val="zh-CN"/>
        </w:rPr>
        <w:t>、</w:t>
      </w:r>
      <w:r>
        <w:rPr>
          <w:rFonts w:hint="eastAsia" w:ascii="宋体" w:hAnsi="宋体"/>
          <w:color w:val="auto"/>
          <w:sz w:val="28"/>
          <w:lang w:val="en-US" w:eastAsia="zh-CN"/>
        </w:rPr>
        <w:t>比价</w:t>
      </w:r>
      <w:r>
        <w:rPr>
          <w:rFonts w:hint="eastAsia" w:ascii="宋体" w:hAnsi="宋体"/>
          <w:color w:val="auto"/>
          <w:sz w:val="28"/>
          <w:lang w:val="zh-CN"/>
        </w:rPr>
        <w:t>方式及时间：①湖南省湘澧盐化有限责任公司按公司</w:t>
      </w:r>
      <w:r>
        <w:rPr>
          <w:rFonts w:hint="eastAsia" w:ascii="宋体" w:hAnsi="宋体"/>
          <w:color w:val="auto"/>
          <w:sz w:val="28"/>
          <w:lang w:val="en-US" w:eastAsia="zh-CN"/>
        </w:rPr>
        <w:t>相关规定成立评标小组</w:t>
      </w:r>
      <w:r>
        <w:rPr>
          <w:rFonts w:hint="eastAsia" w:ascii="宋体" w:hAnsi="宋体"/>
          <w:color w:val="auto"/>
          <w:sz w:val="28"/>
          <w:lang w:val="zh-CN"/>
        </w:rPr>
        <w:t>②</w:t>
      </w:r>
      <w:r>
        <w:rPr>
          <w:rFonts w:hint="default" w:ascii="宋体" w:hAnsi="宋体"/>
          <w:color w:val="FF0000"/>
          <w:sz w:val="28"/>
          <w:lang w:val="en-US"/>
        </w:rPr>
        <w:t>202</w:t>
      </w:r>
      <w:r>
        <w:rPr>
          <w:rFonts w:hint="eastAsia" w:ascii="宋体" w:hAnsi="宋体"/>
          <w:color w:val="FF0000"/>
          <w:sz w:val="28"/>
          <w:lang w:val="en-US" w:eastAsia="zh-CN"/>
        </w:rPr>
        <w:t>5</w:t>
      </w:r>
      <w:r>
        <w:rPr>
          <w:rFonts w:hint="eastAsia" w:ascii="宋体" w:hAnsi="宋体"/>
          <w:color w:val="FF0000"/>
          <w:sz w:val="28"/>
          <w:lang w:val="zh-CN"/>
        </w:rPr>
        <w:t>年</w:t>
      </w:r>
      <w:r>
        <w:rPr>
          <w:rFonts w:hint="eastAsia" w:ascii="宋体" w:hAnsi="宋体"/>
          <w:color w:val="FF0000"/>
          <w:sz w:val="28"/>
          <w:lang w:val="en-US" w:eastAsia="zh-CN"/>
        </w:rPr>
        <w:t>10</w:t>
      </w:r>
      <w:r>
        <w:rPr>
          <w:rFonts w:hint="eastAsia" w:ascii="宋体" w:hAnsi="宋体"/>
          <w:color w:val="FF0000"/>
          <w:sz w:val="28"/>
          <w:lang w:val="zh-CN"/>
        </w:rPr>
        <w:t>月</w:t>
      </w:r>
      <w:r>
        <w:rPr>
          <w:rFonts w:hint="eastAsia" w:ascii="宋体" w:hAnsi="宋体"/>
          <w:color w:val="FF0000"/>
          <w:sz w:val="28"/>
          <w:lang w:val="en-US" w:eastAsia="zh-CN"/>
        </w:rPr>
        <w:t>29</w:t>
      </w:r>
      <w:r>
        <w:rPr>
          <w:rFonts w:hint="eastAsia" w:ascii="宋体" w:hAnsi="宋体"/>
          <w:color w:val="FF0000"/>
          <w:sz w:val="28"/>
          <w:lang w:val="zh-CN"/>
        </w:rPr>
        <w:t>日</w:t>
      </w:r>
      <w:r>
        <w:rPr>
          <w:rFonts w:hint="eastAsia" w:ascii="宋体" w:hAnsi="宋体"/>
          <w:color w:val="FF0000"/>
          <w:sz w:val="28"/>
          <w:lang w:val="en-US" w:eastAsia="zh-CN"/>
        </w:rPr>
        <w:t>15：0</w:t>
      </w:r>
      <w:r>
        <w:rPr>
          <w:rFonts w:hint="default" w:ascii="宋体" w:hAnsi="宋体"/>
          <w:color w:val="FF0000"/>
          <w:sz w:val="28"/>
          <w:lang w:val="en-US"/>
        </w:rPr>
        <w:t>0</w:t>
      </w:r>
      <w:r>
        <w:rPr>
          <w:rFonts w:hint="eastAsia" w:ascii="宋体" w:hAnsi="宋体"/>
          <w:color w:val="FF0000"/>
          <w:sz w:val="28"/>
          <w:lang w:val="zh-CN" w:eastAsia="zh-CN"/>
        </w:rPr>
        <w:t>时</w:t>
      </w:r>
      <w:r>
        <w:rPr>
          <w:rFonts w:hint="eastAsia" w:ascii="宋体" w:hAnsi="宋体"/>
          <w:color w:val="auto"/>
          <w:sz w:val="28"/>
          <w:lang w:val="zh-CN"/>
        </w:rPr>
        <w:t>，由工作人员现场拆封各单位报价资料，</w:t>
      </w:r>
      <w:r>
        <w:rPr>
          <w:rFonts w:hint="eastAsia" w:ascii="宋体" w:hAnsi="宋体"/>
          <w:color w:val="auto"/>
          <w:sz w:val="28"/>
          <w:lang w:val="en-US" w:eastAsia="zh-CN"/>
        </w:rPr>
        <w:t>评标小组</w:t>
      </w:r>
      <w:r>
        <w:rPr>
          <w:rFonts w:hint="eastAsia" w:ascii="宋体" w:hAnsi="宋体"/>
          <w:color w:val="auto"/>
          <w:sz w:val="28"/>
          <w:lang w:val="zh-CN"/>
        </w:rPr>
        <w:t>对各报价单位进行资格及形式审查，并公布报价结果</w:t>
      </w:r>
    </w:p>
    <w:p>
      <w:pPr>
        <w:spacing w:beforeLines="0" w:afterLines="0"/>
        <w:ind w:firstLine="560"/>
        <w:rPr>
          <w:rFonts w:hint="default" w:ascii="Calibri" w:hAnsi="Calibri" w:eastAsia="Calibri"/>
          <w:color w:val="auto"/>
          <w:sz w:val="28"/>
          <w:lang w:val="en-US"/>
        </w:rPr>
      </w:pPr>
      <w:r>
        <w:rPr>
          <w:rFonts w:hint="default" w:ascii="Calibri" w:hAnsi="Calibri" w:eastAsia="Calibri"/>
          <w:color w:val="auto"/>
          <w:sz w:val="28"/>
          <w:lang w:val="en-US"/>
        </w:rPr>
        <w:t>3</w:t>
      </w:r>
      <w:r>
        <w:rPr>
          <w:rFonts w:hint="eastAsia" w:ascii="宋体" w:hAnsi="宋体"/>
          <w:color w:val="auto"/>
          <w:sz w:val="28"/>
          <w:lang w:val="zh-CN"/>
        </w:rPr>
        <w:t>、中标方确定后，招标人通知中标方签订施工合同和安全协议。中标方接建设单位书面通知后，进场施工。</w:t>
      </w:r>
    </w:p>
    <w:p>
      <w:pPr>
        <w:spacing w:beforeLines="0" w:afterLines="0"/>
        <w:ind w:left="281" w:hanging="281"/>
        <w:rPr>
          <w:rFonts w:hint="default" w:ascii="Calibri" w:hAnsi="Calibri" w:eastAsia="Calibri"/>
          <w:b/>
          <w:color w:val="auto"/>
          <w:sz w:val="28"/>
          <w:lang w:val="en-US"/>
        </w:rPr>
      </w:pPr>
      <w:r>
        <w:rPr>
          <w:rFonts w:hint="eastAsia" w:ascii="宋体" w:hAnsi="宋体"/>
          <w:b/>
          <w:color w:val="auto"/>
          <w:sz w:val="28"/>
          <w:lang w:val="en-US" w:eastAsia="zh-CN"/>
        </w:rPr>
        <w:t>七</w:t>
      </w:r>
      <w:r>
        <w:rPr>
          <w:rFonts w:hint="eastAsia" w:ascii="宋体" w:hAnsi="宋体"/>
          <w:b/>
          <w:color w:val="auto"/>
          <w:sz w:val="28"/>
          <w:lang w:val="zh-CN"/>
        </w:rPr>
        <w:t>、付款方式</w:t>
      </w:r>
    </w:p>
    <w:p>
      <w:pPr>
        <w:spacing w:beforeLines="0" w:afterLines="0"/>
        <w:ind w:firstLine="560"/>
        <w:rPr>
          <w:rFonts w:hint="eastAsia" w:ascii="宋体" w:hAnsi="宋体"/>
          <w:color w:val="auto"/>
          <w:sz w:val="28"/>
          <w:szCs w:val="22"/>
          <w:lang w:val="zh-CN"/>
        </w:rPr>
      </w:pPr>
      <w:r>
        <w:rPr>
          <w:rFonts w:hint="eastAsia" w:ascii="宋体" w:hAnsi="宋体"/>
          <w:color w:val="auto"/>
          <w:sz w:val="28"/>
          <w:szCs w:val="22"/>
          <w:lang w:val="zh-CN"/>
        </w:rPr>
        <w:t>合同签订后</w:t>
      </w:r>
      <w:r>
        <w:rPr>
          <w:rFonts w:hint="eastAsia" w:ascii="宋体" w:hAnsi="宋体"/>
          <w:color w:val="auto"/>
          <w:sz w:val="28"/>
          <w:szCs w:val="22"/>
          <w:lang w:val="en-US" w:eastAsia="zh-CN"/>
        </w:rPr>
        <w:t>7</w:t>
      </w:r>
      <w:r>
        <w:rPr>
          <w:rFonts w:hint="eastAsia" w:ascii="宋体" w:hAnsi="宋体"/>
          <w:color w:val="auto"/>
          <w:sz w:val="28"/>
          <w:szCs w:val="22"/>
          <w:lang w:val="zh-CN"/>
        </w:rPr>
        <w:t>个工作日内支付合同金额的30%预付款；待工程竣工验收合格后，支付至合同金额的75%；结算审计完成后支付至工程结算总价款的97%；余下的结算总价款3%作为质保金，质保期自工程竣工验收合格之日起一年，质保期满无质量问题且办理完质保验收手续后7日内一次性无息付清。每次付款</w:t>
      </w:r>
      <w:r>
        <w:rPr>
          <w:rFonts w:hint="eastAsia" w:ascii="宋体" w:hAnsi="宋体"/>
          <w:color w:val="auto"/>
          <w:sz w:val="28"/>
          <w:szCs w:val="22"/>
          <w:lang w:val="en-US" w:eastAsia="zh-CN"/>
        </w:rPr>
        <w:t>乙方</w:t>
      </w:r>
      <w:r>
        <w:rPr>
          <w:rFonts w:hint="eastAsia" w:ascii="宋体" w:hAnsi="宋体"/>
          <w:color w:val="auto"/>
          <w:sz w:val="28"/>
          <w:szCs w:val="22"/>
          <w:lang w:val="zh-CN"/>
        </w:rPr>
        <w:t>开具相应金额的增值税专用发票，税率9%。</w:t>
      </w:r>
    </w:p>
    <w:p>
      <w:pPr>
        <w:spacing w:beforeLines="0" w:afterLines="0"/>
        <w:jc w:val="left"/>
        <w:rPr>
          <w:rFonts w:hint="default" w:ascii="Calibri" w:hAnsi="Calibri" w:eastAsia="Calibri"/>
          <w:color w:val="auto"/>
          <w:sz w:val="28"/>
          <w:lang w:val="en-US"/>
        </w:rPr>
      </w:pPr>
      <w:r>
        <w:rPr>
          <w:rFonts w:hint="eastAsia" w:ascii="Calibri" w:hAnsi="Calibri"/>
          <w:b/>
          <w:bCs/>
          <w:color w:val="auto"/>
          <w:sz w:val="28"/>
          <w:lang w:val="en-US" w:eastAsia="zh-CN"/>
        </w:rPr>
        <w:t>八：其他</w:t>
      </w:r>
      <w:r>
        <w:rPr>
          <w:rFonts w:hint="default" w:ascii="Calibri" w:hAnsi="Calibri" w:eastAsia="Calibri"/>
          <w:b/>
          <w:bCs/>
          <w:color w:val="auto"/>
          <w:sz w:val="28"/>
          <w:lang w:val="en-US"/>
        </w:rPr>
        <w:t xml:space="preserve"> </w:t>
      </w:r>
      <w:r>
        <w:rPr>
          <w:rFonts w:hint="default" w:ascii="Calibri" w:hAnsi="Calibri" w:eastAsia="Calibri"/>
          <w:color w:val="auto"/>
          <w:sz w:val="28"/>
          <w:lang w:val="en-US"/>
        </w:rPr>
        <w:t xml:space="preserve">  </w:t>
      </w:r>
    </w:p>
    <w:p>
      <w:pPr>
        <w:spacing w:beforeLines="0" w:afterLines="0"/>
        <w:jc w:val="left"/>
        <w:rPr>
          <w:rFonts w:hint="default" w:ascii="Calibri" w:hAnsi="Calibri" w:eastAsia="Calibri"/>
          <w:color w:val="auto"/>
          <w:sz w:val="28"/>
          <w:lang w:val="en-US"/>
        </w:rPr>
      </w:pPr>
      <w:r>
        <w:rPr>
          <w:rFonts w:hint="eastAsia" w:ascii="Calibri" w:hAnsi="Calibri"/>
          <w:color w:val="auto"/>
          <w:sz w:val="28"/>
          <w:lang w:val="en-US" w:eastAsia="zh-CN"/>
        </w:rPr>
        <w:t>1</w:t>
      </w:r>
      <w:r>
        <w:rPr>
          <w:rFonts w:hint="eastAsia" w:ascii="宋体" w:hAnsi="宋体"/>
          <w:color w:val="auto"/>
          <w:sz w:val="28"/>
          <w:lang w:val="zh-CN"/>
        </w:rPr>
        <w:t>、因特殊情况</w:t>
      </w:r>
      <w:r>
        <w:rPr>
          <w:rFonts w:hint="eastAsia" w:ascii="宋体" w:hAnsi="宋体"/>
          <w:color w:val="auto"/>
          <w:sz w:val="28"/>
          <w:lang w:val="en-US" w:eastAsia="zh-CN"/>
        </w:rPr>
        <w:t>比价</w:t>
      </w:r>
      <w:r>
        <w:rPr>
          <w:rFonts w:hint="eastAsia" w:ascii="宋体" w:hAnsi="宋体"/>
          <w:color w:val="auto"/>
          <w:sz w:val="28"/>
          <w:lang w:val="zh-CN"/>
        </w:rPr>
        <w:t>时间需变更的，湘澧盐化有限责任公司更据情况另行通知。</w:t>
      </w:r>
    </w:p>
    <w:p>
      <w:pPr>
        <w:spacing w:beforeLines="0" w:afterLines="0"/>
        <w:jc w:val="left"/>
        <w:rPr>
          <w:rFonts w:hint="eastAsia" w:ascii="Calibri" w:hAnsi="Calibri"/>
          <w:color w:val="auto"/>
          <w:sz w:val="28"/>
          <w:lang w:val="en-US" w:eastAsia="zh-CN"/>
        </w:rPr>
      </w:pPr>
      <w:r>
        <w:rPr>
          <w:rFonts w:hint="eastAsia" w:ascii="Calibri" w:hAnsi="Calibri"/>
          <w:color w:val="auto"/>
          <w:sz w:val="28"/>
          <w:lang w:val="en-US" w:eastAsia="zh-CN"/>
        </w:rPr>
        <w:t>2</w:t>
      </w:r>
      <w:r>
        <w:rPr>
          <w:rFonts w:hint="eastAsia" w:ascii="宋体" w:hAnsi="宋体"/>
          <w:color w:val="auto"/>
          <w:sz w:val="28"/>
          <w:lang w:val="zh-CN"/>
        </w:rPr>
        <w:t>、本次通知解释权归湘澧盐化有限责任公司</w:t>
      </w:r>
      <w:r>
        <w:rPr>
          <w:rFonts w:hint="eastAsia" w:ascii="宋体" w:hAnsi="宋体"/>
          <w:color w:val="auto"/>
          <w:sz w:val="28"/>
          <w:lang w:val="en-US" w:eastAsia="zh-CN"/>
        </w:rPr>
        <w:t>盐硝厂。</w:t>
      </w:r>
      <w:r>
        <w:rPr>
          <w:rFonts w:hint="eastAsia" w:ascii="Calibri" w:hAnsi="Calibri"/>
          <w:color w:val="auto"/>
          <w:sz w:val="28"/>
          <w:lang w:val="en-US" w:eastAsia="zh-CN"/>
        </w:rPr>
        <w:t xml:space="preserve">  </w:t>
      </w:r>
    </w:p>
    <w:p>
      <w:pPr>
        <w:spacing w:line="480" w:lineRule="auto"/>
        <w:ind w:firstLine="560" w:firstLineChars="200"/>
        <w:jc w:val="left"/>
        <w:rPr>
          <w:rFonts w:hint="eastAsia"/>
          <w:sz w:val="28"/>
          <w:szCs w:val="28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" w:lineRule="atLeast"/>
        <w:ind w:right="0" w:firstLine="560" w:firstLineChars="200"/>
        <w:jc w:val="left"/>
        <w:textAlignment w:val="baseline"/>
        <w:rPr>
          <w:rFonts w:hint="eastAsia" w:ascii="宋体" w:hAnsi="宋体"/>
          <w:sz w:val="28"/>
          <w:lang w:val="en-US" w:eastAsia="zh-CN"/>
        </w:rPr>
      </w:pPr>
      <w:r>
        <w:rPr>
          <w:rFonts w:hint="eastAsia" w:ascii="宋体" w:hAnsi="宋体"/>
          <w:sz w:val="28"/>
          <w:lang w:val="en-US" w:eastAsia="zh-CN"/>
        </w:rPr>
        <w:t xml:space="preserve">              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" w:lineRule="atLeast"/>
        <w:ind w:right="0" w:firstLine="3640" w:firstLineChars="1300"/>
        <w:jc w:val="left"/>
        <w:textAlignment w:val="baseline"/>
        <w:rPr>
          <w:rFonts w:hint="default" w:ascii="宋体" w:hAnsi="宋体"/>
          <w:sz w:val="28"/>
          <w:lang w:val="zh-CN"/>
        </w:rPr>
      </w:pPr>
      <w:r>
        <w:rPr>
          <w:rFonts w:hint="eastAsia" w:ascii="宋体" w:hAnsi="宋体"/>
          <w:sz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lang w:val="zh-CN"/>
        </w:rPr>
        <w:t>联系方式：</w:t>
      </w:r>
      <w:r>
        <w:rPr>
          <w:rFonts w:hint="eastAsia" w:ascii="宋体" w:hAnsi="宋体"/>
          <w:sz w:val="28"/>
          <w:lang w:val="en-US" w:eastAsia="zh-CN"/>
        </w:rPr>
        <w:t>陈先</w:t>
      </w:r>
      <w:bookmarkStart w:id="0" w:name="_GoBack"/>
      <w:bookmarkEnd w:id="0"/>
      <w:r>
        <w:rPr>
          <w:rFonts w:hint="eastAsia" w:ascii="宋体" w:hAnsi="宋体"/>
          <w:sz w:val="28"/>
          <w:lang w:val="en-US" w:eastAsia="zh-CN"/>
        </w:rPr>
        <w:t>生  13786628587</w:t>
      </w:r>
      <w:r>
        <w:rPr>
          <w:rFonts w:hint="default" w:ascii="宋体" w:hAnsi="宋体"/>
          <w:sz w:val="28"/>
          <w:lang w:val="zh-CN"/>
        </w:rPr>
        <w:t> 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" w:lineRule="atLeast"/>
        <w:ind w:right="0" w:firstLine="6160" w:firstLineChars="2200"/>
        <w:jc w:val="left"/>
        <w:textAlignment w:val="baseline"/>
        <w:rPr>
          <w:rFonts w:hint="eastAsia" w:ascii="宋体" w:hAnsi="宋体"/>
          <w:sz w:val="28"/>
          <w:lang w:val="zh-CN" w:eastAsia="zh-CN"/>
        </w:rPr>
      </w:pPr>
      <w:r>
        <w:rPr>
          <w:rFonts w:hint="eastAsia" w:ascii="宋体" w:hAnsi="宋体"/>
          <w:sz w:val="28"/>
          <w:lang w:val="zh-CN" w:eastAsia="zh-CN"/>
        </w:rPr>
        <w:t>盐硝厂</w:t>
      </w:r>
    </w:p>
    <w:p>
      <w:pPr>
        <w:pStyle w:val="2"/>
        <w:ind w:firstLine="5600" w:firstLineChars="2000"/>
        <w:rPr>
          <w:rFonts w:hint="default"/>
          <w:lang w:val="en-US"/>
        </w:rPr>
      </w:pPr>
      <w:r>
        <w:rPr>
          <w:rFonts w:hint="eastAsia" w:ascii="宋体" w:hAnsi="宋体"/>
          <w:sz w:val="28"/>
          <w:lang w:val="en-US" w:eastAsia="zh-CN"/>
        </w:rPr>
        <w:t>2025年10月24日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39991"/>
    <w:multiLevelType w:val="singleLevel"/>
    <w:tmpl w:val="10539991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9D6400B"/>
    <w:rsid w:val="675B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rPr>
      <w:rFonts w:hint="eastAsia" w:ascii="仿宋" w:hAnsi="仿宋" w:eastAsia="仿宋"/>
      <w:sz w:val="31"/>
      <w:lang w:val="en-US" w:eastAsia="en-US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2025-10-24T02:42:00Z</dcterms:created>
  <dc:creator>lAn</dc:creator>
  <cp:lastModifiedBy>admin</cp:lastModifiedBy>
  <dcterms:modified xsi:type="dcterms:W3CDTF">2025-10-24T06:46:52Z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6950E89F99FB4A8EBE239BDDA97527A7_11</vt:lpwstr>
  </property>
  <property fmtid="{D5CDD505-2E9C-101B-9397-08002B2CF9AE}" pid="4" name="KSOTemplateDocerSaveRecord">
    <vt:lpwstr>eyJoZGlkIjoiYzE0MTFhNmQ3NTAyMzg3MTg0Njg4OWQwYTQwZDU3OTkiLCJ1c2VySWQiOiIzODIzMDQ5MzcifQ==</vt:lpwstr>
  </property>
</Properties>
</file>