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43" w:lineRule="auto"/>
      </w:pPr>
    </w:p>
    <w:p>
      <w:pPr>
        <w:pStyle w:val="2"/>
        <w:spacing w:line="343" w:lineRule="auto"/>
      </w:pPr>
    </w:p>
    <w:p>
      <w:pPr>
        <w:spacing w:before="114" w:line="226" w:lineRule="auto"/>
        <w:ind w:left="2279"/>
        <w:rPr>
          <w:rFonts w:ascii="黑体" w:hAnsi="黑体" w:eastAsia="黑体" w:cs="黑体"/>
          <w:sz w:val="35"/>
          <w:szCs w:val="35"/>
        </w:rPr>
      </w:pPr>
      <w:r>
        <w:rPr>
          <w:rFonts w:ascii="黑体" w:hAnsi="黑体" w:eastAsia="黑体" w:cs="黑体"/>
          <w:b/>
          <w:bCs/>
          <w:spacing w:val="-26"/>
          <w:sz w:val="35"/>
          <w:szCs w:val="35"/>
        </w:rPr>
        <w:t>湖南省湘澧盐化有限责任公司</w:t>
      </w:r>
    </w:p>
    <w:p>
      <w:pPr>
        <w:pStyle w:val="2"/>
        <w:spacing w:line="254" w:lineRule="auto"/>
      </w:pPr>
    </w:p>
    <w:p>
      <w:pPr>
        <w:pStyle w:val="2"/>
        <w:spacing w:line="254" w:lineRule="auto"/>
      </w:pPr>
    </w:p>
    <w:p>
      <w:pPr>
        <w:pStyle w:val="2"/>
        <w:spacing w:line="255" w:lineRule="auto"/>
      </w:pPr>
    </w:p>
    <w:p>
      <w:pPr>
        <w:pStyle w:val="2"/>
        <w:spacing w:line="265" w:lineRule="auto"/>
        <w:ind w:firstLine="2530" w:firstLineChars="700"/>
        <w:jc w:val="both"/>
      </w:pPr>
      <w:r>
        <w:rPr>
          <w:rFonts w:hint="eastAsia" w:ascii="新宋体" w:hAnsi="新宋体" w:eastAsia="新宋体" w:cs="新宋体"/>
          <w:b/>
          <w:bCs/>
          <w:sz w:val="36"/>
          <w:szCs w:val="36"/>
          <w:lang w:val="en-US" w:eastAsia="zh-CN"/>
        </w:rPr>
        <w:t>盐硝厂生产工艺优化项目</w:t>
      </w:r>
    </w:p>
    <w:p>
      <w:pPr>
        <w:pStyle w:val="2"/>
        <w:spacing w:line="265" w:lineRule="auto"/>
      </w:pPr>
    </w:p>
    <w:p>
      <w:pPr>
        <w:pStyle w:val="2"/>
        <w:spacing w:line="265" w:lineRule="auto"/>
      </w:pPr>
    </w:p>
    <w:p>
      <w:pPr>
        <w:pStyle w:val="2"/>
        <w:spacing w:line="265" w:lineRule="auto"/>
      </w:pPr>
    </w:p>
    <w:p>
      <w:pPr>
        <w:pStyle w:val="2"/>
        <w:spacing w:line="265" w:lineRule="auto"/>
      </w:pPr>
    </w:p>
    <w:p>
      <w:pPr>
        <w:pStyle w:val="2"/>
        <w:spacing w:line="265" w:lineRule="auto"/>
      </w:pPr>
    </w:p>
    <w:p>
      <w:pPr>
        <w:pStyle w:val="2"/>
        <w:spacing w:line="265" w:lineRule="auto"/>
      </w:pPr>
    </w:p>
    <w:p>
      <w:pPr>
        <w:pStyle w:val="2"/>
        <w:spacing w:line="266" w:lineRule="auto"/>
      </w:pPr>
    </w:p>
    <w:p>
      <w:pPr>
        <w:pStyle w:val="2"/>
        <w:spacing w:line="266" w:lineRule="auto"/>
      </w:pPr>
    </w:p>
    <w:p>
      <w:pPr>
        <w:spacing w:before="231" w:line="224" w:lineRule="auto"/>
        <w:ind w:left="2438"/>
        <w:rPr>
          <w:rFonts w:ascii="黑体" w:hAnsi="黑体" w:eastAsia="黑体" w:cs="黑体"/>
          <w:sz w:val="71"/>
          <w:szCs w:val="71"/>
        </w:rPr>
      </w:pPr>
      <w:r>
        <w:rPr>
          <w:rFonts w:ascii="黑体" w:hAnsi="黑体" w:eastAsia="黑体" w:cs="黑体"/>
          <w:b/>
          <w:bCs/>
          <w:spacing w:val="-11"/>
          <w:sz w:val="71"/>
          <w:szCs w:val="71"/>
        </w:rPr>
        <w:t>招</w:t>
      </w:r>
      <w:r>
        <w:rPr>
          <w:rFonts w:ascii="黑体" w:hAnsi="黑体" w:eastAsia="黑体" w:cs="黑体"/>
          <w:spacing w:val="-11"/>
          <w:sz w:val="71"/>
          <w:szCs w:val="71"/>
        </w:rPr>
        <w:t xml:space="preserve"> </w:t>
      </w:r>
      <w:r>
        <w:rPr>
          <w:rFonts w:ascii="黑体" w:hAnsi="黑体" w:eastAsia="黑体" w:cs="黑体"/>
          <w:b/>
          <w:bCs/>
          <w:spacing w:val="-11"/>
          <w:sz w:val="71"/>
          <w:szCs w:val="71"/>
        </w:rPr>
        <w:t>标</w:t>
      </w:r>
      <w:r>
        <w:rPr>
          <w:rFonts w:ascii="黑体" w:hAnsi="黑体" w:eastAsia="黑体" w:cs="黑体"/>
          <w:spacing w:val="46"/>
          <w:sz w:val="71"/>
          <w:szCs w:val="71"/>
        </w:rPr>
        <w:t xml:space="preserve"> </w:t>
      </w:r>
      <w:r>
        <w:rPr>
          <w:rFonts w:ascii="黑体" w:hAnsi="黑体" w:eastAsia="黑体" w:cs="黑体"/>
          <w:b/>
          <w:bCs/>
          <w:spacing w:val="-11"/>
          <w:sz w:val="71"/>
          <w:szCs w:val="71"/>
        </w:rPr>
        <w:t>文</w:t>
      </w:r>
      <w:r>
        <w:rPr>
          <w:rFonts w:ascii="黑体" w:hAnsi="黑体" w:eastAsia="黑体" w:cs="黑体"/>
          <w:spacing w:val="32"/>
          <w:sz w:val="71"/>
          <w:szCs w:val="71"/>
        </w:rPr>
        <w:t xml:space="preserve"> </w:t>
      </w:r>
      <w:r>
        <w:rPr>
          <w:rFonts w:ascii="黑体" w:hAnsi="黑体" w:eastAsia="黑体" w:cs="黑体"/>
          <w:b/>
          <w:bCs/>
          <w:spacing w:val="-11"/>
          <w:sz w:val="71"/>
          <w:szCs w:val="71"/>
        </w:rPr>
        <w:t>件</w:t>
      </w: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spacing w:before="91" w:line="463" w:lineRule="auto"/>
        <w:ind w:left="3325" w:right="2895" w:hanging="742"/>
        <w:rPr>
          <w:rFonts w:ascii="宋体" w:hAnsi="宋体" w:eastAsia="宋体" w:cs="宋体"/>
          <w:sz w:val="28"/>
          <w:szCs w:val="28"/>
        </w:rPr>
      </w:pPr>
      <w:r>
        <w:rPr>
          <w:rFonts w:ascii="黑体" w:hAnsi="黑体" w:eastAsia="黑体" w:cs="黑体"/>
          <w:b/>
          <w:bCs/>
          <w:spacing w:val="-3"/>
          <w:sz w:val="28"/>
          <w:szCs w:val="28"/>
        </w:rPr>
        <w:t>湖南省湘澧盐化有限责任公司</w:t>
      </w:r>
      <w:r>
        <w:rPr>
          <w:rFonts w:ascii="黑体" w:hAnsi="黑体" w:eastAsia="黑体" w:cs="黑体"/>
          <w:spacing w:val="4"/>
          <w:sz w:val="28"/>
          <w:szCs w:val="28"/>
        </w:rPr>
        <w:t xml:space="preserve"> </w:t>
      </w:r>
      <w:r>
        <w:rPr>
          <w:rFonts w:ascii="宋体" w:hAnsi="宋体" w:eastAsia="宋体" w:cs="宋体"/>
          <w:b/>
          <w:bCs/>
          <w:spacing w:val="-11"/>
          <w:sz w:val="28"/>
          <w:szCs w:val="28"/>
        </w:rPr>
        <w:t>202</w:t>
      </w:r>
      <w:r>
        <w:rPr>
          <w:rFonts w:hint="eastAsia" w:ascii="宋体" w:hAnsi="宋体" w:eastAsia="宋体" w:cs="宋体"/>
          <w:b/>
          <w:bCs/>
          <w:spacing w:val="-11"/>
          <w:sz w:val="28"/>
          <w:szCs w:val="28"/>
          <w:lang w:val="en-US" w:eastAsia="zh-CN"/>
        </w:rPr>
        <w:t>6</w:t>
      </w:r>
      <w:r>
        <w:rPr>
          <w:rFonts w:ascii="宋体" w:hAnsi="宋体" w:eastAsia="宋体" w:cs="宋体"/>
          <w:spacing w:val="-58"/>
          <w:sz w:val="28"/>
          <w:szCs w:val="28"/>
        </w:rPr>
        <w:t xml:space="preserve"> </w:t>
      </w:r>
      <w:r>
        <w:rPr>
          <w:rFonts w:ascii="宋体" w:hAnsi="宋体" w:eastAsia="宋体" w:cs="宋体"/>
          <w:b/>
          <w:bCs/>
          <w:spacing w:val="-11"/>
          <w:sz w:val="28"/>
          <w:szCs w:val="28"/>
        </w:rPr>
        <w:t>年</w:t>
      </w:r>
      <w:r>
        <w:rPr>
          <w:rFonts w:hint="eastAsia" w:ascii="宋体" w:hAnsi="宋体" w:eastAsia="宋体" w:cs="宋体"/>
          <w:spacing w:val="-58"/>
          <w:sz w:val="28"/>
          <w:szCs w:val="28"/>
          <w:lang w:val="en-US" w:eastAsia="zh-CN"/>
        </w:rPr>
        <w:t>3</w:t>
      </w:r>
      <w:r>
        <w:rPr>
          <w:rFonts w:ascii="宋体" w:hAnsi="宋体" w:eastAsia="宋体" w:cs="宋体"/>
          <w:b/>
          <w:bCs/>
          <w:spacing w:val="-11"/>
          <w:sz w:val="28"/>
          <w:szCs w:val="28"/>
        </w:rPr>
        <w:t>月</w:t>
      </w:r>
      <w:r>
        <w:rPr>
          <w:rFonts w:hint="eastAsia" w:ascii="宋体" w:hAnsi="宋体" w:eastAsia="宋体" w:cs="宋体"/>
          <w:b/>
          <w:bCs/>
          <w:spacing w:val="-11"/>
          <w:sz w:val="28"/>
          <w:szCs w:val="28"/>
          <w:lang w:val="en-US" w:eastAsia="zh-CN"/>
        </w:rPr>
        <w:t>2</w:t>
      </w:r>
      <w:r>
        <w:rPr>
          <w:rFonts w:ascii="宋体" w:hAnsi="宋体" w:eastAsia="宋体" w:cs="宋体"/>
          <w:b/>
          <w:bCs/>
          <w:spacing w:val="-11"/>
          <w:sz w:val="28"/>
          <w:szCs w:val="28"/>
        </w:rPr>
        <w:t>日</w:t>
      </w:r>
    </w:p>
    <w:p>
      <w:pPr>
        <w:spacing w:line="463" w:lineRule="auto"/>
        <w:rPr>
          <w:rFonts w:ascii="宋体" w:hAnsi="宋体" w:eastAsia="宋体" w:cs="宋体"/>
          <w:sz w:val="28"/>
          <w:szCs w:val="28"/>
        </w:rPr>
        <w:sectPr>
          <w:footerReference r:id="rId4" w:type="first"/>
          <w:footerReference r:id="rId3" w:type="default"/>
          <w:pgSz w:w="11910" w:h="16840"/>
          <w:pgMar w:top="1431" w:right="1000" w:bottom="659" w:left="1786" w:header="0" w:footer="496" w:gutter="0"/>
          <w:cols w:space="720" w:num="1"/>
          <w:titlePg/>
        </w:sectPr>
      </w:pPr>
    </w:p>
    <w:p>
      <w:pPr>
        <w:pStyle w:val="2"/>
        <w:spacing w:line="251" w:lineRule="auto"/>
      </w:pPr>
    </w:p>
    <w:p>
      <w:pPr>
        <w:pStyle w:val="2"/>
        <w:spacing w:line="252" w:lineRule="auto"/>
      </w:pPr>
    </w:p>
    <w:p>
      <w:pPr>
        <w:spacing w:before="151" w:line="179" w:lineRule="auto"/>
        <w:ind w:left="4092"/>
        <w:rPr>
          <w:rFonts w:ascii="微软雅黑" w:hAnsi="微软雅黑" w:eastAsia="微软雅黑" w:cs="微软雅黑"/>
          <w:b/>
          <w:bCs/>
          <w:sz w:val="44"/>
          <w:szCs w:val="44"/>
        </w:rPr>
      </w:pPr>
      <w:r>
        <w:rPr>
          <w:rFonts w:hint="eastAsia" w:ascii="宋体" w:hAnsi="宋体" w:eastAsia="宋体" w:cs="宋体"/>
          <w:b/>
          <w:bCs/>
          <w:spacing w:val="-19"/>
          <w:sz w:val="44"/>
          <w:szCs w:val="44"/>
        </w:rPr>
        <w:t>目</w:t>
      </w:r>
      <w:r>
        <w:rPr>
          <w:rFonts w:hint="eastAsia" w:ascii="宋体" w:hAnsi="宋体" w:eastAsia="宋体" w:cs="宋体"/>
          <w:b/>
          <w:bCs/>
          <w:spacing w:val="4"/>
          <w:sz w:val="44"/>
          <w:szCs w:val="44"/>
        </w:rPr>
        <w:t xml:space="preserve">   </w:t>
      </w:r>
      <w:r>
        <w:rPr>
          <w:rFonts w:hint="eastAsia" w:ascii="宋体" w:hAnsi="宋体" w:eastAsia="宋体" w:cs="宋体"/>
          <w:b/>
          <w:bCs/>
          <w:spacing w:val="-19"/>
          <w:sz w:val="44"/>
          <w:szCs w:val="44"/>
        </w:rPr>
        <w:t>录</w:t>
      </w:r>
    </w:p>
    <w:p>
      <w:pPr>
        <w:pStyle w:val="2"/>
        <w:spacing w:line="424" w:lineRule="auto"/>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rPr>
          <w:rFonts w:ascii="宋体" w:hAnsi="宋体" w:eastAsia="宋体" w:cs="宋体"/>
          <w:b w:val="0"/>
          <w:bCs w:val="0"/>
          <w:spacing w:val="-3"/>
          <w:sz w:val="28"/>
          <w:szCs w:val="28"/>
        </w:rPr>
      </w:pPr>
      <w:r>
        <w:rPr>
          <w:rFonts w:ascii="宋体" w:hAnsi="宋体" w:eastAsia="宋体" w:cs="宋体"/>
          <w:b w:val="0"/>
          <w:bCs w:val="0"/>
          <w:spacing w:val="-3"/>
          <w:sz w:val="28"/>
          <w:szCs w:val="28"/>
        </w:rPr>
        <w:t>第一章  投标邀请</w:t>
      </w:r>
    </w:p>
    <w:p>
      <w:pPr>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rPr>
          <w:rFonts w:ascii="宋体" w:hAnsi="宋体" w:eastAsia="宋体" w:cs="宋体"/>
          <w:b w:val="0"/>
          <w:bCs w:val="0"/>
          <w:spacing w:val="-3"/>
          <w:sz w:val="28"/>
          <w:szCs w:val="28"/>
        </w:rPr>
      </w:pPr>
      <w:r>
        <w:rPr>
          <w:rFonts w:ascii="宋体" w:hAnsi="宋体" w:eastAsia="宋体" w:cs="宋体"/>
          <w:b w:val="0"/>
          <w:bCs w:val="0"/>
          <w:spacing w:val="-3"/>
          <w:sz w:val="28"/>
          <w:szCs w:val="28"/>
        </w:rPr>
        <w:t>第二章  投标须知</w:t>
      </w:r>
    </w:p>
    <w:p>
      <w:pPr>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rPr>
          <w:rFonts w:ascii="宋体" w:hAnsi="宋体" w:eastAsia="宋体" w:cs="宋体"/>
          <w:b w:val="0"/>
          <w:bCs w:val="0"/>
          <w:spacing w:val="-3"/>
          <w:sz w:val="28"/>
          <w:szCs w:val="28"/>
        </w:rPr>
      </w:pPr>
      <w:r>
        <w:rPr>
          <w:rFonts w:ascii="宋体" w:hAnsi="宋体" w:eastAsia="宋体" w:cs="宋体"/>
          <w:b w:val="0"/>
          <w:bCs w:val="0"/>
          <w:spacing w:val="-3"/>
          <w:sz w:val="28"/>
          <w:szCs w:val="28"/>
        </w:rPr>
        <w:t>第三章  评标办法</w:t>
      </w:r>
    </w:p>
    <w:p>
      <w:pPr>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rPr>
          <w:rFonts w:hint="eastAsia" w:ascii="宋体" w:hAnsi="宋体" w:eastAsia="宋体" w:cs="宋体"/>
          <w:b w:val="0"/>
          <w:bCs w:val="0"/>
          <w:spacing w:val="-3"/>
          <w:sz w:val="28"/>
          <w:szCs w:val="28"/>
          <w:lang w:eastAsia="zh-CN"/>
        </w:rPr>
      </w:pPr>
      <w:r>
        <w:rPr>
          <w:rFonts w:ascii="宋体" w:hAnsi="宋体" w:eastAsia="宋体" w:cs="宋体"/>
          <w:b w:val="0"/>
          <w:bCs w:val="0"/>
          <w:spacing w:val="-3"/>
          <w:sz w:val="28"/>
          <w:szCs w:val="28"/>
        </w:rPr>
        <w:t>第四章  合同条款</w:t>
      </w:r>
      <w:r>
        <w:rPr>
          <w:rFonts w:hint="eastAsia" w:ascii="宋体" w:hAnsi="宋体" w:eastAsia="宋体" w:cs="宋体"/>
          <w:b w:val="0"/>
          <w:bCs w:val="0"/>
          <w:spacing w:val="-3"/>
          <w:sz w:val="28"/>
          <w:szCs w:val="28"/>
          <w:lang w:eastAsia="zh-CN"/>
        </w:rPr>
        <w:t>及格式</w:t>
      </w:r>
    </w:p>
    <w:p>
      <w:pPr>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rPr>
          <w:rFonts w:hint="eastAsia" w:ascii="宋体" w:hAnsi="宋体" w:eastAsia="宋体" w:cs="宋体"/>
          <w:b w:val="0"/>
          <w:bCs w:val="0"/>
          <w:spacing w:val="-3"/>
          <w:sz w:val="28"/>
          <w:szCs w:val="28"/>
          <w:lang w:eastAsia="zh-CN"/>
        </w:rPr>
      </w:pPr>
      <w:r>
        <w:rPr>
          <w:rFonts w:ascii="宋体" w:hAnsi="宋体" w:eastAsia="宋体" w:cs="宋体"/>
          <w:b w:val="0"/>
          <w:bCs w:val="0"/>
          <w:spacing w:val="-3"/>
          <w:sz w:val="28"/>
          <w:szCs w:val="28"/>
        </w:rPr>
        <w:t xml:space="preserve">第五章  </w:t>
      </w:r>
      <w:r>
        <w:rPr>
          <w:rFonts w:hint="eastAsia" w:ascii="宋体" w:hAnsi="宋体" w:eastAsia="宋体" w:cs="宋体"/>
          <w:b w:val="0"/>
          <w:bCs w:val="0"/>
          <w:spacing w:val="-3"/>
          <w:sz w:val="28"/>
          <w:szCs w:val="28"/>
          <w:lang w:eastAsia="zh-CN"/>
        </w:rPr>
        <w:t>工程量清单及图纸</w:t>
      </w:r>
    </w:p>
    <w:p>
      <w:pPr>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rPr>
          <w:rFonts w:hint="eastAsia" w:ascii="宋体" w:hAnsi="宋体" w:eastAsia="宋体" w:cs="宋体"/>
          <w:b w:val="0"/>
          <w:bCs w:val="0"/>
          <w:spacing w:val="-3"/>
          <w:sz w:val="28"/>
          <w:szCs w:val="28"/>
          <w:lang w:eastAsia="zh-CN"/>
        </w:rPr>
      </w:pPr>
      <w:r>
        <w:rPr>
          <w:rFonts w:ascii="宋体" w:hAnsi="宋体" w:eastAsia="宋体" w:cs="宋体"/>
          <w:b w:val="0"/>
          <w:bCs w:val="0"/>
          <w:spacing w:val="-3"/>
          <w:sz w:val="28"/>
          <w:szCs w:val="28"/>
        </w:rPr>
        <w:t xml:space="preserve">第六章  </w:t>
      </w:r>
      <w:r>
        <w:rPr>
          <w:rFonts w:hint="eastAsia" w:ascii="宋体" w:hAnsi="宋体" w:eastAsia="宋体" w:cs="宋体"/>
          <w:b w:val="0"/>
          <w:bCs w:val="0"/>
          <w:spacing w:val="-3"/>
          <w:sz w:val="28"/>
          <w:szCs w:val="28"/>
          <w:lang w:eastAsia="zh-CN"/>
        </w:rPr>
        <w:t>投标格式</w:t>
      </w:r>
    </w:p>
    <w:p>
      <w:pPr>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rPr>
          <w:rFonts w:hint="eastAsia" w:ascii="宋体" w:hAnsi="宋体" w:eastAsia="宋体" w:cs="宋体"/>
          <w:b w:val="0"/>
          <w:bCs w:val="0"/>
          <w:spacing w:val="-3"/>
          <w:sz w:val="28"/>
          <w:szCs w:val="28"/>
          <w:lang w:val="en-US" w:eastAsia="zh-CN"/>
        </w:rPr>
      </w:pPr>
      <w:r>
        <w:rPr>
          <w:rFonts w:hint="eastAsia" w:ascii="宋体" w:hAnsi="宋体" w:eastAsia="宋体" w:cs="宋体"/>
          <w:b w:val="0"/>
          <w:bCs w:val="0"/>
          <w:spacing w:val="-3"/>
          <w:sz w:val="28"/>
          <w:szCs w:val="28"/>
          <w:lang w:eastAsia="zh-CN"/>
        </w:rPr>
        <w:t>第七章</w:t>
      </w:r>
      <w:r>
        <w:rPr>
          <w:rFonts w:hint="eastAsia" w:ascii="宋体" w:hAnsi="宋体" w:eastAsia="宋体" w:cs="宋体"/>
          <w:b w:val="0"/>
          <w:bCs w:val="0"/>
          <w:spacing w:val="-3"/>
          <w:sz w:val="28"/>
          <w:szCs w:val="28"/>
          <w:lang w:val="en-US" w:eastAsia="zh-CN"/>
        </w:rPr>
        <w:t xml:space="preserve">  技术规范与要求</w:t>
      </w:r>
    </w:p>
    <w:p>
      <w:pPr>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rPr>
          <w:rFonts w:hint="default" w:ascii="宋体" w:hAnsi="宋体" w:eastAsia="宋体" w:cs="宋体"/>
          <w:b/>
          <w:bCs/>
          <w:spacing w:val="-3"/>
          <w:sz w:val="28"/>
          <w:szCs w:val="28"/>
          <w:lang w:val="en-US" w:eastAsia="zh-CN"/>
        </w:rPr>
      </w:pPr>
    </w:p>
    <w:p>
      <w:pPr>
        <w:pStyle w:val="3"/>
        <w:rPr>
          <w:rFonts w:ascii="宋体" w:hAnsi="宋体" w:eastAsia="宋体" w:cs="宋体"/>
          <w:b/>
          <w:bCs/>
          <w:spacing w:val="-3"/>
          <w:sz w:val="24"/>
          <w:szCs w:val="24"/>
        </w:rPr>
      </w:pPr>
    </w:p>
    <w:p>
      <w:pPr>
        <w:pStyle w:val="3"/>
        <w:rPr>
          <w:rFonts w:ascii="宋体" w:hAnsi="宋体" w:eastAsia="宋体" w:cs="宋体"/>
          <w:b/>
          <w:bCs/>
          <w:spacing w:val="-3"/>
          <w:sz w:val="24"/>
          <w:szCs w:val="24"/>
        </w:rPr>
      </w:pPr>
    </w:p>
    <w:p>
      <w:pPr>
        <w:spacing w:line="219" w:lineRule="auto"/>
        <w:rPr>
          <w:rFonts w:ascii="宋体" w:hAnsi="宋体" w:eastAsia="宋体" w:cs="宋体"/>
          <w:sz w:val="24"/>
          <w:szCs w:val="24"/>
        </w:rPr>
      </w:pPr>
    </w:p>
    <w:p>
      <w:pPr>
        <w:pStyle w:val="2"/>
        <w:rPr>
          <w:rFonts w:ascii="宋体" w:hAnsi="宋体" w:eastAsia="宋体" w:cs="宋体"/>
          <w:sz w:val="24"/>
          <w:szCs w:val="24"/>
        </w:rPr>
      </w:pPr>
    </w:p>
    <w:p>
      <w:pPr>
        <w:pStyle w:val="3"/>
        <w:sectPr>
          <w:headerReference r:id="rId5" w:type="default"/>
          <w:footerReference r:id="rId6" w:type="default"/>
          <w:pgSz w:w="11910" w:h="16840"/>
          <w:pgMar w:top="1431" w:right="1000" w:bottom="659" w:left="1468" w:header="0" w:footer="496" w:gutter="0"/>
          <w:cols w:space="720" w:num="1"/>
        </w:sectPr>
      </w:pPr>
    </w:p>
    <w:p>
      <w:pPr>
        <w:pStyle w:val="2"/>
        <w:spacing w:line="278" w:lineRule="auto"/>
      </w:pPr>
    </w:p>
    <w:p>
      <w:pPr>
        <w:pStyle w:val="2"/>
        <w:spacing w:line="279" w:lineRule="auto"/>
      </w:pPr>
    </w:p>
    <w:p>
      <w:pPr>
        <w:spacing w:before="139" w:line="224" w:lineRule="auto"/>
        <w:jc w:val="center"/>
        <w:outlineLvl w:val="0"/>
        <w:rPr>
          <w:rFonts w:ascii="宋体" w:hAnsi="宋体" w:eastAsia="宋体" w:cs="宋体"/>
          <w:b/>
          <w:bCs/>
          <w:sz w:val="32"/>
          <w:szCs w:val="32"/>
        </w:rPr>
      </w:pPr>
      <w:r>
        <w:rPr>
          <w:rFonts w:hint="eastAsia" w:ascii="宋体" w:hAnsi="宋体" w:eastAsia="宋体" w:cs="宋体"/>
          <w:b/>
          <w:bCs/>
          <w:sz w:val="32"/>
          <w:szCs w:val="32"/>
          <w:lang w:eastAsia="zh-CN"/>
        </w:rPr>
        <w:t>第一章</w:t>
      </w:r>
      <w:r>
        <w:rPr>
          <w:rFonts w:hint="eastAsia" w:ascii="宋体" w:hAnsi="宋体" w:eastAsia="宋体" w:cs="宋体"/>
          <w:b/>
          <w:bCs/>
          <w:sz w:val="32"/>
          <w:szCs w:val="32"/>
          <w:lang w:val="en-US" w:eastAsia="zh-CN"/>
        </w:rPr>
        <w:t xml:space="preserve"> </w:t>
      </w:r>
      <w:r>
        <w:rPr>
          <w:rFonts w:ascii="宋体" w:hAnsi="宋体" w:eastAsia="宋体" w:cs="宋体"/>
          <w:b/>
          <w:bCs/>
          <w:sz w:val="32"/>
          <w:szCs w:val="32"/>
        </w:rPr>
        <w:t>投标邀请</w:t>
      </w:r>
    </w:p>
    <w:p>
      <w:pPr>
        <w:pStyle w:val="2"/>
        <w:spacing w:line="343" w:lineRule="auto"/>
        <w:rPr>
          <w:b w:val="0"/>
          <w:bCs w:val="0"/>
          <w:sz w:val="30"/>
          <w:szCs w:val="30"/>
        </w:rPr>
      </w:pPr>
    </w:p>
    <w:p>
      <w:pPr>
        <w:tabs>
          <w:tab w:val="left" w:pos="9030"/>
        </w:tabs>
        <w:spacing w:before="78" w:line="356" w:lineRule="auto"/>
        <w:ind w:left="15" w:leftChars="7" w:right="-13" w:rightChars="-6" w:firstLine="202" w:firstLineChars="86"/>
        <w:rPr>
          <w:rFonts w:ascii="宋体" w:hAnsi="宋体" w:eastAsia="宋体" w:cs="宋体"/>
          <w:sz w:val="24"/>
          <w:szCs w:val="24"/>
        </w:rPr>
      </w:pPr>
      <w:r>
        <w:rPr>
          <w:rFonts w:ascii="宋体" w:hAnsi="宋体" w:eastAsia="宋体" w:cs="宋体"/>
          <w:spacing w:val="-2"/>
          <w:sz w:val="24"/>
          <w:szCs w:val="24"/>
        </w:rPr>
        <w:t>湖南省湘澧盐化有限责任公司</w:t>
      </w:r>
      <w:r>
        <w:rPr>
          <w:rFonts w:hint="eastAsia" w:ascii="宋体" w:hAnsi="宋体" w:eastAsia="宋体" w:cs="宋体"/>
          <w:spacing w:val="-2"/>
          <w:sz w:val="24"/>
          <w:szCs w:val="24"/>
          <w:lang w:eastAsia="zh-CN"/>
        </w:rPr>
        <w:t>盐硝厂生产工艺优化项目</w:t>
      </w:r>
      <w:r>
        <w:rPr>
          <w:rFonts w:ascii="宋体" w:hAnsi="宋体" w:eastAsia="宋体" w:cs="宋体"/>
          <w:spacing w:val="-2"/>
          <w:sz w:val="24"/>
          <w:szCs w:val="24"/>
        </w:rPr>
        <w:t>进行内部招标，</w:t>
      </w:r>
      <w:r>
        <w:rPr>
          <w:rFonts w:ascii="宋体" w:hAnsi="宋体" w:eastAsia="宋体" w:cs="宋体"/>
          <w:spacing w:val="4"/>
          <w:sz w:val="24"/>
          <w:szCs w:val="24"/>
        </w:rPr>
        <w:t xml:space="preserve"> </w:t>
      </w:r>
      <w:r>
        <w:rPr>
          <w:rFonts w:ascii="宋体" w:hAnsi="宋体" w:eastAsia="宋体" w:cs="宋体"/>
          <w:spacing w:val="-2"/>
          <w:sz w:val="24"/>
          <w:szCs w:val="24"/>
        </w:rPr>
        <w:t>资金来自企业自筹，资金来源已经落实，欢迎满足资质条件的</w:t>
      </w:r>
      <w:r>
        <w:rPr>
          <w:rFonts w:ascii="宋体" w:hAnsi="宋体" w:eastAsia="宋体" w:cs="宋体"/>
          <w:spacing w:val="-3"/>
          <w:sz w:val="24"/>
          <w:szCs w:val="24"/>
        </w:rPr>
        <w:t>潜在投标人前来投标。</w:t>
      </w:r>
    </w:p>
    <w:p>
      <w:pPr>
        <w:tabs>
          <w:tab w:val="left" w:pos="9030"/>
        </w:tabs>
        <w:spacing w:before="1" w:line="219" w:lineRule="auto"/>
        <w:ind w:left="15" w:leftChars="7" w:right="-13" w:rightChars="-6" w:firstLine="230" w:firstLineChars="86"/>
        <w:rPr>
          <w:rFonts w:hint="eastAsia" w:ascii="宋体" w:hAnsi="宋体" w:eastAsia="宋体" w:cs="宋体"/>
          <w:sz w:val="28"/>
          <w:szCs w:val="28"/>
        </w:rPr>
      </w:pPr>
      <w:r>
        <w:rPr>
          <w:rFonts w:hint="eastAsia" w:ascii="宋体" w:hAnsi="宋体" w:eastAsia="宋体" w:cs="宋体"/>
          <w:b/>
          <w:bCs/>
          <w:spacing w:val="-7"/>
          <w:sz w:val="28"/>
          <w:szCs w:val="28"/>
        </w:rPr>
        <w:t>1</w:t>
      </w:r>
      <w:r>
        <w:rPr>
          <w:rFonts w:hint="eastAsia" w:ascii="宋体" w:hAnsi="宋体" w:eastAsia="宋体" w:cs="宋体"/>
          <w:b/>
          <w:bCs/>
          <w:spacing w:val="-30"/>
          <w:sz w:val="28"/>
          <w:szCs w:val="28"/>
        </w:rPr>
        <w:t xml:space="preserve"> </w:t>
      </w:r>
      <w:r>
        <w:rPr>
          <w:rFonts w:hint="eastAsia" w:ascii="宋体" w:hAnsi="宋体" w:eastAsia="宋体" w:cs="宋体"/>
          <w:b/>
          <w:bCs/>
          <w:spacing w:val="-7"/>
          <w:sz w:val="28"/>
          <w:szCs w:val="28"/>
        </w:rPr>
        <w:t>、项目概况与招标范围</w:t>
      </w:r>
    </w:p>
    <w:p>
      <w:pPr>
        <w:keepNext w:val="0"/>
        <w:keepLines w:val="0"/>
        <w:pageBreakBefore w:val="0"/>
        <w:widowControl/>
        <w:tabs>
          <w:tab w:val="left" w:pos="9030"/>
        </w:tabs>
        <w:kinsoku w:val="0"/>
        <w:wordWrap/>
        <w:overflowPunct/>
        <w:topLinePunct w:val="0"/>
        <w:autoSpaceDE w:val="0"/>
        <w:autoSpaceDN w:val="0"/>
        <w:bidi w:val="0"/>
        <w:adjustRightInd w:val="0"/>
        <w:snapToGrid w:val="0"/>
        <w:spacing w:line="356" w:lineRule="auto"/>
        <w:ind w:left="15" w:leftChars="0" w:right="0" w:rightChars="0" w:firstLine="0" w:firstLineChars="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1.1 招标项目名称：</w:t>
      </w:r>
      <w:bookmarkStart w:id="0" w:name="OLE_LINK1"/>
      <w:r>
        <w:rPr>
          <w:rFonts w:hint="eastAsia" w:ascii="宋体" w:hAnsi="宋体" w:eastAsia="宋体" w:cs="宋体"/>
          <w:sz w:val="24"/>
          <w:szCs w:val="24"/>
          <w:lang w:val="en-US" w:eastAsia="zh-CN"/>
        </w:rPr>
        <w:t>盐硝厂生产工艺优化项目</w:t>
      </w:r>
      <w:bookmarkEnd w:id="0"/>
    </w:p>
    <w:p>
      <w:pPr>
        <w:keepNext w:val="0"/>
        <w:keepLines w:val="0"/>
        <w:pageBreakBefore w:val="0"/>
        <w:widowControl/>
        <w:tabs>
          <w:tab w:val="left" w:pos="9030"/>
        </w:tabs>
        <w:kinsoku w:val="0"/>
        <w:wordWrap/>
        <w:overflowPunct/>
        <w:topLinePunct w:val="0"/>
        <w:autoSpaceDE w:val="0"/>
        <w:autoSpaceDN w:val="0"/>
        <w:bidi w:val="0"/>
        <w:adjustRightInd w:val="0"/>
        <w:snapToGrid w:val="0"/>
        <w:spacing w:line="356" w:lineRule="auto"/>
        <w:ind w:left="15" w:leftChars="0" w:right="0" w:rightChars="0" w:firstLine="0" w:firstLine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1.2 施工地点：湘澧盐化有限责任公司生产区内</w:t>
      </w:r>
    </w:p>
    <w:p>
      <w:pPr>
        <w:keepNext w:val="0"/>
        <w:keepLines w:val="0"/>
        <w:pageBreakBefore w:val="0"/>
        <w:widowControl/>
        <w:tabs>
          <w:tab w:val="left" w:pos="9030"/>
        </w:tabs>
        <w:kinsoku w:val="0"/>
        <w:wordWrap/>
        <w:overflowPunct/>
        <w:topLinePunct w:val="0"/>
        <w:autoSpaceDE w:val="0"/>
        <w:autoSpaceDN w:val="0"/>
        <w:bidi w:val="0"/>
        <w:adjustRightInd w:val="0"/>
        <w:snapToGrid w:val="0"/>
        <w:spacing w:line="356" w:lineRule="auto"/>
        <w:ind w:left="15" w:leftChars="0" w:right="0" w:rightChars="0" w:firstLine="0" w:firstLineChars="0"/>
        <w:textAlignment w:val="baseline"/>
        <w:rPr>
          <w:rFonts w:hint="default" w:ascii="宋体" w:hAnsi="宋体" w:eastAsia="宋体" w:cs="宋体"/>
          <w:sz w:val="24"/>
          <w:szCs w:val="24"/>
          <w:u w:val="none"/>
          <w:lang w:val="en-US" w:eastAsia="zh-CN"/>
        </w:rPr>
      </w:pPr>
      <w:r>
        <w:rPr>
          <w:rFonts w:hint="eastAsia" w:ascii="宋体" w:hAnsi="宋体" w:eastAsia="宋体" w:cs="宋体"/>
          <w:sz w:val="24"/>
          <w:szCs w:val="24"/>
          <w:lang w:val="en-US" w:eastAsia="zh-CN"/>
        </w:rPr>
        <w:t xml:space="preserve">  1.3 招标控制价：人民币</w:t>
      </w:r>
      <w:r>
        <w:rPr>
          <w:rFonts w:hint="eastAsia" w:ascii="宋体" w:hAnsi="宋体" w:eastAsia="宋体" w:cs="宋体"/>
          <w:sz w:val="24"/>
          <w:szCs w:val="24"/>
          <w:u w:val="single"/>
          <w:lang w:val="en-US" w:eastAsia="zh-CN"/>
        </w:rPr>
        <w:t xml:space="preserve"> 壹佰贰拾叁万叁仟壹佰壹拾玖元整（¥1233119.00元） 元</w:t>
      </w:r>
      <w:r>
        <w:rPr>
          <w:rFonts w:hint="eastAsia" w:ascii="宋体" w:hAnsi="宋体" w:eastAsia="宋体" w:cs="宋体"/>
          <w:sz w:val="24"/>
          <w:szCs w:val="24"/>
          <w:u w:val="none"/>
          <w:lang w:val="en-US" w:eastAsia="zh-CN"/>
        </w:rPr>
        <w:t>。</w:t>
      </w:r>
    </w:p>
    <w:p>
      <w:pPr>
        <w:keepNext w:val="0"/>
        <w:keepLines w:val="0"/>
        <w:pageBreakBefore w:val="0"/>
        <w:widowControl/>
        <w:tabs>
          <w:tab w:val="left" w:pos="9030"/>
        </w:tabs>
        <w:kinsoku w:val="0"/>
        <w:wordWrap/>
        <w:overflowPunct/>
        <w:topLinePunct w:val="0"/>
        <w:autoSpaceDE w:val="0"/>
        <w:autoSpaceDN w:val="0"/>
        <w:bidi w:val="0"/>
        <w:adjustRightInd w:val="0"/>
        <w:snapToGrid w:val="0"/>
        <w:spacing w:line="356" w:lineRule="auto"/>
        <w:ind w:left="15" w:leftChars="0" w:right="0" w:rightChars="0" w:firstLine="238" w:firstLineChars="100"/>
        <w:textAlignment w:val="baseline"/>
        <w:rPr>
          <w:rFonts w:hint="default"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 xml:space="preserve">1.4 </w:t>
      </w:r>
      <w:r>
        <w:rPr>
          <w:rFonts w:ascii="宋体" w:hAnsi="宋体" w:eastAsia="宋体" w:cs="宋体"/>
          <w:color w:val="auto"/>
          <w:spacing w:val="-1"/>
          <w:sz w:val="24"/>
          <w:szCs w:val="24"/>
        </w:rPr>
        <w:t>主要技术</w:t>
      </w:r>
      <w:r>
        <w:rPr>
          <w:rFonts w:hint="eastAsia" w:ascii="宋体" w:hAnsi="宋体" w:eastAsia="宋体" w:cs="宋体"/>
          <w:color w:val="auto"/>
          <w:spacing w:val="-1"/>
          <w:sz w:val="24"/>
          <w:szCs w:val="24"/>
          <w:lang w:eastAsia="zh-CN"/>
        </w:rPr>
        <w:t>规范及要求</w:t>
      </w:r>
      <w:r>
        <w:rPr>
          <w:rFonts w:ascii="宋体" w:hAnsi="宋体" w:eastAsia="宋体" w:cs="宋体"/>
          <w:color w:val="auto"/>
          <w:spacing w:val="-1"/>
          <w:sz w:val="24"/>
          <w:szCs w:val="24"/>
        </w:rPr>
        <w:t>：详见招标文件</w:t>
      </w:r>
      <w:r>
        <w:rPr>
          <w:rFonts w:hint="eastAsia" w:ascii="宋体" w:hAnsi="宋体" w:eastAsia="宋体" w:cs="宋体"/>
          <w:color w:val="auto"/>
          <w:spacing w:val="-1"/>
          <w:sz w:val="24"/>
          <w:szCs w:val="24"/>
          <w:lang w:eastAsia="zh-CN"/>
        </w:rPr>
        <w:t>第七章</w:t>
      </w:r>
      <w:r>
        <w:rPr>
          <w:rFonts w:ascii="宋体" w:hAnsi="宋体" w:eastAsia="宋体" w:cs="宋体"/>
          <w:color w:val="auto"/>
          <w:spacing w:val="-1"/>
          <w:sz w:val="24"/>
          <w:szCs w:val="24"/>
        </w:rPr>
        <w:t>技术</w:t>
      </w:r>
      <w:r>
        <w:rPr>
          <w:rFonts w:hint="eastAsia" w:ascii="宋体" w:hAnsi="宋体" w:eastAsia="宋体" w:cs="宋体"/>
          <w:color w:val="auto"/>
          <w:spacing w:val="-1"/>
          <w:sz w:val="24"/>
          <w:szCs w:val="24"/>
          <w:lang w:eastAsia="zh-CN"/>
        </w:rPr>
        <w:t>规范</w:t>
      </w:r>
      <w:r>
        <w:rPr>
          <w:rFonts w:ascii="宋体" w:hAnsi="宋体" w:eastAsia="宋体" w:cs="宋体"/>
          <w:color w:val="auto"/>
          <w:spacing w:val="-1"/>
          <w:sz w:val="24"/>
          <w:szCs w:val="24"/>
        </w:rPr>
        <w:t>及要求</w:t>
      </w:r>
    </w:p>
    <w:p>
      <w:pPr>
        <w:keepNext w:val="0"/>
        <w:keepLines w:val="0"/>
        <w:pageBreakBefore w:val="0"/>
        <w:widowControl/>
        <w:tabs>
          <w:tab w:val="left" w:pos="9030"/>
        </w:tabs>
        <w:kinsoku w:val="0"/>
        <w:wordWrap/>
        <w:overflowPunct/>
        <w:topLinePunct w:val="0"/>
        <w:autoSpaceDE w:val="0"/>
        <w:autoSpaceDN w:val="0"/>
        <w:bidi w:val="0"/>
        <w:adjustRightInd w:val="0"/>
        <w:snapToGrid w:val="0"/>
        <w:spacing w:line="356" w:lineRule="auto"/>
        <w:ind w:left="254" w:leftChars="121" w:right="0" w:rightChars="0" w:firstLine="0" w:firstLineChars="0"/>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 xml:space="preserve">1.5 </w:t>
      </w:r>
      <w:r>
        <w:rPr>
          <w:rFonts w:hint="eastAsia" w:ascii="宋体" w:hAnsi="宋体" w:eastAsia="宋体" w:cs="宋体"/>
          <w:spacing w:val="-6"/>
          <w:sz w:val="24"/>
          <w:szCs w:val="24"/>
          <w:lang w:eastAsia="zh-CN"/>
        </w:rPr>
        <w:t>工期要求</w:t>
      </w:r>
      <w:r>
        <w:rPr>
          <w:rFonts w:ascii="宋体" w:hAnsi="宋体" w:eastAsia="宋体" w:cs="宋体"/>
          <w:spacing w:val="-6"/>
          <w:sz w:val="24"/>
          <w:szCs w:val="24"/>
        </w:rPr>
        <w:t>：</w:t>
      </w:r>
      <w:r>
        <w:rPr>
          <w:rFonts w:hint="eastAsia" w:ascii="Times New Roman" w:hAnsi="Times New Roman" w:eastAsia="宋体" w:cs="Times New Roman"/>
          <w:spacing w:val="-6"/>
          <w:sz w:val="24"/>
          <w:szCs w:val="24"/>
          <w:lang w:val="en-US" w:eastAsia="zh-CN"/>
        </w:rPr>
        <w:t>90</w:t>
      </w:r>
      <w:r>
        <w:rPr>
          <w:rFonts w:ascii="Times New Roman" w:hAnsi="Times New Roman" w:eastAsia="Times New Roman" w:cs="Times New Roman"/>
          <w:spacing w:val="-6"/>
          <w:sz w:val="24"/>
          <w:szCs w:val="24"/>
        </w:rPr>
        <w:t xml:space="preserve"> </w:t>
      </w:r>
      <w:r>
        <w:rPr>
          <w:rFonts w:ascii="宋体" w:hAnsi="宋体" w:eastAsia="宋体" w:cs="宋体"/>
          <w:spacing w:val="-6"/>
          <w:sz w:val="24"/>
          <w:szCs w:val="24"/>
        </w:rPr>
        <w:t>日历天</w:t>
      </w:r>
    </w:p>
    <w:p>
      <w:pPr>
        <w:keepNext w:val="0"/>
        <w:keepLines w:val="0"/>
        <w:pageBreakBefore w:val="0"/>
        <w:widowControl/>
        <w:tabs>
          <w:tab w:val="left" w:pos="9030"/>
        </w:tabs>
        <w:kinsoku w:val="0"/>
        <w:wordWrap/>
        <w:overflowPunct/>
        <w:topLinePunct w:val="0"/>
        <w:autoSpaceDE w:val="0"/>
        <w:autoSpaceDN w:val="0"/>
        <w:bidi w:val="0"/>
        <w:adjustRightInd w:val="0"/>
        <w:snapToGrid w:val="0"/>
        <w:spacing w:line="356" w:lineRule="auto"/>
        <w:ind w:left="0" w:leftChars="0" w:right="0" w:rightChars="0" w:firstLine="0" w:firstLineChars="0"/>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1.6 招标范围：</w:t>
      </w:r>
    </w:p>
    <w:p>
      <w:pPr>
        <w:keepNext w:val="0"/>
        <w:keepLines w:val="0"/>
        <w:pageBreakBefore w:val="0"/>
        <w:widowControl/>
        <w:tabs>
          <w:tab w:val="left" w:pos="9030"/>
        </w:tabs>
        <w:kinsoku w:val="0"/>
        <w:wordWrap/>
        <w:overflowPunct/>
        <w:topLinePunct w:val="0"/>
        <w:autoSpaceDE w:val="0"/>
        <w:autoSpaceDN w:val="0"/>
        <w:bidi w:val="0"/>
        <w:adjustRightInd w:val="0"/>
        <w:snapToGrid w:val="0"/>
        <w:spacing w:line="356" w:lineRule="auto"/>
        <w:ind w:left="0" w:leftChars="0" w:right="0" w:rightChars="0" w:firstLine="456" w:firstLineChars="200"/>
        <w:textAlignment w:val="baseline"/>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本次</w:t>
      </w:r>
      <w:r>
        <w:rPr>
          <w:rFonts w:hint="eastAsia" w:ascii="宋体" w:hAnsi="宋体" w:eastAsia="宋体" w:cs="宋体"/>
          <w:sz w:val="24"/>
          <w:szCs w:val="24"/>
          <w:lang w:val="en-US" w:eastAsia="zh-CN"/>
        </w:rPr>
        <w:t>盐硝厂生产工艺优化项目</w:t>
      </w:r>
      <w:r>
        <w:rPr>
          <w:rFonts w:hint="eastAsia" w:ascii="宋体" w:hAnsi="宋体" w:eastAsia="宋体" w:cs="宋体"/>
          <w:spacing w:val="-6"/>
          <w:sz w:val="24"/>
          <w:szCs w:val="24"/>
          <w:lang w:val="en-US" w:eastAsia="zh-CN"/>
        </w:rPr>
        <w:t>，投标人负责</w:t>
      </w:r>
      <w:bookmarkStart w:id="1" w:name="OLE_LINK7"/>
      <w:r>
        <w:rPr>
          <w:rFonts w:hint="eastAsia" w:ascii="宋体" w:hAnsi="宋体" w:eastAsia="宋体" w:cs="宋体"/>
          <w:spacing w:val="-6"/>
          <w:sz w:val="24"/>
          <w:szCs w:val="24"/>
          <w:lang w:val="en-US" w:eastAsia="zh-CN"/>
        </w:rPr>
        <w:t>混合冷凝器不凝气排气口的新增，操作平台的制作，散湿盐化水工艺设备及管道的安装。</w:t>
      </w:r>
      <w:bookmarkEnd w:id="1"/>
      <w:r>
        <w:rPr>
          <w:rFonts w:hint="eastAsia" w:ascii="宋体" w:hAnsi="宋体" w:eastAsia="宋体" w:cs="宋体"/>
          <w:spacing w:val="-6"/>
          <w:sz w:val="24"/>
          <w:szCs w:val="24"/>
          <w:lang w:val="en-US" w:eastAsia="zh-CN"/>
        </w:rPr>
        <w:t>管道安装所需管材、管道附件由招标人提供，其它所需辅材及防腐材料由投标人提供。本项目所需水电由招标人提供。具体见工程项目清单。</w:t>
      </w:r>
    </w:p>
    <w:p>
      <w:pPr>
        <w:keepNext w:val="0"/>
        <w:keepLines w:val="0"/>
        <w:pageBreakBefore w:val="0"/>
        <w:widowControl/>
        <w:tabs>
          <w:tab w:val="left" w:pos="9030"/>
        </w:tabs>
        <w:kinsoku w:val="0"/>
        <w:wordWrap/>
        <w:overflowPunct/>
        <w:topLinePunct w:val="0"/>
        <w:autoSpaceDE w:val="0"/>
        <w:autoSpaceDN w:val="0"/>
        <w:bidi w:val="0"/>
        <w:adjustRightInd w:val="0"/>
        <w:snapToGrid w:val="0"/>
        <w:spacing w:before="261" w:line="240" w:lineRule="auto"/>
        <w:ind w:left="15" w:leftChars="7" w:right="-13" w:rightChars="-6" w:firstLine="231" w:firstLineChars="86"/>
        <w:textAlignment w:val="baseline"/>
        <w:rPr>
          <w:rFonts w:hint="eastAsia" w:ascii="宋体" w:hAnsi="宋体" w:eastAsia="宋体" w:cs="宋体"/>
          <w:sz w:val="28"/>
          <w:szCs w:val="28"/>
        </w:rPr>
      </w:pPr>
      <w:r>
        <w:rPr>
          <w:rFonts w:hint="eastAsia" w:ascii="宋体" w:hAnsi="宋体" w:eastAsia="宋体" w:cs="宋体"/>
          <w:b/>
          <w:bCs/>
          <w:spacing w:val="-6"/>
          <w:sz w:val="28"/>
          <w:szCs w:val="28"/>
        </w:rPr>
        <w:t>2</w:t>
      </w:r>
      <w:r>
        <w:rPr>
          <w:rFonts w:hint="eastAsia" w:ascii="宋体" w:hAnsi="宋体" w:eastAsia="宋体" w:cs="宋体"/>
          <w:b/>
          <w:bCs/>
          <w:spacing w:val="-37"/>
          <w:sz w:val="28"/>
          <w:szCs w:val="28"/>
        </w:rPr>
        <w:t xml:space="preserve"> </w:t>
      </w:r>
      <w:r>
        <w:rPr>
          <w:rFonts w:hint="eastAsia" w:ascii="宋体" w:hAnsi="宋体" w:eastAsia="宋体" w:cs="宋体"/>
          <w:b/>
          <w:bCs/>
          <w:spacing w:val="-6"/>
          <w:sz w:val="28"/>
          <w:szCs w:val="28"/>
        </w:rPr>
        <w:t>、投标人资格要求</w:t>
      </w:r>
    </w:p>
    <w:p>
      <w:pPr>
        <w:keepNext w:val="0"/>
        <w:keepLines w:val="0"/>
        <w:pageBreakBefore w:val="0"/>
        <w:widowControl/>
        <w:tabs>
          <w:tab w:val="left" w:pos="9030"/>
        </w:tabs>
        <w:kinsoku w:val="0"/>
        <w:wordWrap/>
        <w:overflowPunct/>
        <w:topLinePunct w:val="0"/>
        <w:autoSpaceDE w:val="0"/>
        <w:autoSpaceDN w:val="0"/>
        <w:bidi w:val="0"/>
        <w:adjustRightInd w:val="0"/>
        <w:snapToGrid w:val="0"/>
        <w:spacing w:before="238" w:line="356" w:lineRule="auto"/>
        <w:ind w:left="15" w:leftChars="7" w:right="-13" w:rightChars="-6" w:firstLine="206" w:firstLineChars="86"/>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2.1 投标主体要求：</w:t>
      </w:r>
      <w:bookmarkStart w:id="2" w:name="OLE_LINK8"/>
      <w:r>
        <w:rPr>
          <w:rFonts w:hint="eastAsia" w:ascii="宋体" w:hAnsi="宋体" w:eastAsia="宋体" w:cs="宋体"/>
          <w:sz w:val="24"/>
          <w:szCs w:val="24"/>
          <w:lang w:val="en-US" w:eastAsia="zh-CN"/>
        </w:rPr>
        <w:t>必须具备独立的法人资格，并依法取得企业营业执照（含授权依法取得营业执照的分公司）企业财务状况良好，且有固定营业场所。</w:t>
      </w:r>
      <w:bookmarkEnd w:id="2"/>
    </w:p>
    <w:p>
      <w:pPr>
        <w:keepNext w:val="0"/>
        <w:keepLines w:val="0"/>
        <w:pageBreakBefore w:val="0"/>
        <w:widowControl/>
        <w:tabs>
          <w:tab w:val="left" w:pos="9030"/>
        </w:tabs>
        <w:kinsoku w:val="0"/>
        <w:wordWrap/>
        <w:overflowPunct/>
        <w:topLinePunct w:val="0"/>
        <w:autoSpaceDE w:val="0"/>
        <w:autoSpaceDN w:val="0"/>
        <w:bidi w:val="0"/>
        <w:adjustRightInd w:val="0"/>
        <w:snapToGrid w:val="0"/>
        <w:spacing w:before="238" w:line="356" w:lineRule="auto"/>
        <w:ind w:left="15" w:leftChars="7" w:right="-13" w:rightChars="-6" w:firstLine="206" w:firstLineChars="86"/>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2.2 资质要求</w:t>
      </w:r>
      <w:bookmarkStart w:id="3" w:name="OLE_LINK9"/>
      <w:r>
        <w:rPr>
          <w:rFonts w:hint="eastAsia" w:ascii="宋体" w:hAnsi="宋体" w:eastAsia="宋体" w:cs="宋体"/>
          <w:sz w:val="24"/>
          <w:szCs w:val="24"/>
          <w:lang w:val="en-US" w:eastAsia="zh-CN"/>
        </w:rPr>
        <w:t>：</w:t>
      </w:r>
      <w:bookmarkStart w:id="4" w:name="OLE_LINK2"/>
      <w:r>
        <w:rPr>
          <w:rFonts w:hint="eastAsia" w:ascii="宋体" w:hAnsi="宋体" w:eastAsia="宋体" w:cs="宋体"/>
          <w:sz w:val="24"/>
          <w:szCs w:val="24"/>
          <w:lang w:val="en-US" w:eastAsia="zh-CN"/>
        </w:rPr>
        <w:t>企业具备建设施工总承包二级及以上资质，钢结构专业资质、防水防腐保温专项资质；</w:t>
      </w:r>
      <w:bookmarkEnd w:id="4"/>
      <w:r>
        <w:rPr>
          <w:rFonts w:hint="eastAsia" w:ascii="宋体" w:hAnsi="宋体" w:eastAsia="宋体" w:cs="宋体"/>
          <w:sz w:val="24"/>
          <w:szCs w:val="24"/>
          <w:lang w:val="en-US" w:eastAsia="zh-CN"/>
        </w:rPr>
        <w:t>安全生产许可证处于有效期；并在人员、设备、资金等方面具备相应的施工能力。</w:t>
      </w:r>
    </w:p>
    <w:bookmarkEnd w:id="3"/>
    <w:p>
      <w:pPr>
        <w:keepNext w:val="0"/>
        <w:keepLines w:val="0"/>
        <w:pageBreakBefore w:val="0"/>
        <w:widowControl/>
        <w:tabs>
          <w:tab w:val="left" w:pos="9030"/>
        </w:tabs>
        <w:kinsoku w:val="0"/>
        <w:wordWrap/>
        <w:overflowPunct/>
        <w:topLinePunct w:val="0"/>
        <w:autoSpaceDE w:val="0"/>
        <w:autoSpaceDN w:val="0"/>
        <w:bidi w:val="0"/>
        <w:adjustRightInd w:val="0"/>
        <w:snapToGrid w:val="0"/>
        <w:spacing w:before="207" w:line="356" w:lineRule="auto"/>
        <w:ind w:left="15" w:leftChars="7" w:right="-13" w:rightChars="-6" w:firstLine="442" w:firstLineChars="186"/>
        <w:textAlignment w:val="baseline"/>
        <w:rPr>
          <w:rFonts w:ascii="宋体" w:hAnsi="宋体" w:eastAsia="宋体" w:cs="宋体"/>
          <w:sz w:val="24"/>
          <w:szCs w:val="24"/>
        </w:rPr>
      </w:pPr>
      <w:r>
        <w:rPr>
          <w:rFonts w:hint="eastAsia" w:ascii="宋体" w:hAnsi="宋体" w:eastAsia="宋体" w:cs="宋体"/>
          <w:spacing w:val="-1"/>
          <w:sz w:val="24"/>
          <w:szCs w:val="24"/>
          <w:lang w:val="en-US" w:eastAsia="zh-CN"/>
        </w:rPr>
        <w:t xml:space="preserve">2.3 </w:t>
      </w:r>
      <w:r>
        <w:rPr>
          <w:rFonts w:ascii="宋体" w:hAnsi="宋体" w:eastAsia="宋体" w:cs="宋体"/>
          <w:spacing w:val="-1"/>
          <w:sz w:val="24"/>
          <w:szCs w:val="24"/>
        </w:rPr>
        <w:t>财务状态要求：具有良好的商业信誉和健全的财务会计制度</w:t>
      </w:r>
    </w:p>
    <w:p>
      <w:pPr>
        <w:keepNext w:val="0"/>
        <w:keepLines w:val="0"/>
        <w:pageBreakBefore w:val="0"/>
        <w:widowControl/>
        <w:tabs>
          <w:tab w:val="left" w:pos="9030"/>
        </w:tabs>
        <w:kinsoku w:val="0"/>
        <w:wordWrap/>
        <w:overflowPunct/>
        <w:topLinePunct w:val="0"/>
        <w:autoSpaceDE w:val="0"/>
        <w:autoSpaceDN w:val="0"/>
        <w:bidi w:val="0"/>
        <w:adjustRightInd w:val="0"/>
        <w:snapToGrid w:val="0"/>
        <w:spacing w:before="261" w:line="356" w:lineRule="auto"/>
        <w:ind w:left="15" w:leftChars="7" w:right="-13" w:rightChars="-6" w:firstLine="442" w:firstLineChars="186"/>
        <w:textAlignment w:val="baseline"/>
        <w:rPr>
          <w:rFonts w:ascii="宋体" w:hAnsi="宋体" w:eastAsia="宋体" w:cs="宋体"/>
          <w:sz w:val="24"/>
          <w:szCs w:val="24"/>
        </w:rPr>
      </w:pPr>
      <w:r>
        <w:rPr>
          <w:rFonts w:hint="eastAsia" w:ascii="宋体" w:hAnsi="宋体" w:eastAsia="宋体" w:cs="宋体"/>
          <w:spacing w:val="-1"/>
          <w:sz w:val="24"/>
          <w:szCs w:val="24"/>
          <w:lang w:val="en-US" w:eastAsia="zh-CN"/>
        </w:rPr>
        <w:t xml:space="preserve">2.4 </w:t>
      </w:r>
      <w:r>
        <w:rPr>
          <w:rFonts w:ascii="宋体" w:hAnsi="宋体" w:eastAsia="宋体" w:cs="宋体"/>
          <w:spacing w:val="-1"/>
          <w:sz w:val="24"/>
          <w:szCs w:val="24"/>
        </w:rPr>
        <w:t>业绩要求</w:t>
      </w:r>
      <w:r>
        <w:rPr>
          <w:rFonts w:hint="eastAsia" w:ascii="宋体" w:hAnsi="宋体" w:eastAsia="宋体" w:cs="宋体"/>
          <w:spacing w:val="-1"/>
          <w:sz w:val="24"/>
          <w:szCs w:val="24"/>
          <w:lang w:eastAsia="zh-CN"/>
        </w:rPr>
        <w:t>：须提供最近</w:t>
      </w:r>
      <w:r>
        <w:rPr>
          <w:rFonts w:hint="eastAsia" w:ascii="宋体" w:hAnsi="宋体" w:eastAsia="宋体" w:cs="宋体"/>
          <w:spacing w:val="-1"/>
          <w:sz w:val="24"/>
          <w:szCs w:val="24"/>
          <w:lang w:val="en-US" w:eastAsia="zh-CN"/>
        </w:rPr>
        <w:t>36个月内100万元以上同类型设备安装防腐的业绩不少于1份，并提供合同协议书或合同完工证书</w:t>
      </w:r>
      <w:r>
        <w:rPr>
          <w:rFonts w:ascii="宋体" w:hAnsi="宋体" w:eastAsia="宋体" w:cs="宋体"/>
          <w:spacing w:val="-1"/>
          <w:sz w:val="24"/>
          <w:szCs w:val="24"/>
        </w:rPr>
        <w:t>。</w:t>
      </w:r>
    </w:p>
    <w:p>
      <w:pPr>
        <w:bidi w:val="0"/>
        <w:rPr>
          <w:lang w:val="en-US" w:eastAsia="en-US"/>
        </w:rPr>
      </w:pPr>
    </w:p>
    <w:p>
      <w:pPr>
        <w:bidi w:val="0"/>
        <w:rPr>
          <w:lang w:val="en-US" w:eastAsia="en-US"/>
        </w:rPr>
        <w:sectPr>
          <w:footerReference r:id="rId7" w:type="default"/>
          <w:pgSz w:w="11910" w:h="16840"/>
          <w:pgMar w:top="1431" w:right="1000" w:bottom="659" w:left="1463" w:header="0" w:footer="497" w:gutter="0"/>
          <w:cols w:space="720" w:num="1"/>
        </w:sectPr>
      </w:pPr>
    </w:p>
    <w:p>
      <w:pPr>
        <w:bidi w:val="0"/>
        <w:rPr>
          <w:lang w:val="en-US" w:eastAsia="en-US"/>
        </w:rPr>
      </w:pPr>
    </w:p>
    <w:p>
      <w:pPr>
        <w:keepNext w:val="0"/>
        <w:keepLines w:val="0"/>
        <w:pageBreakBefore w:val="0"/>
        <w:widowControl/>
        <w:tabs>
          <w:tab w:val="left" w:pos="9030"/>
        </w:tabs>
        <w:kinsoku w:val="0"/>
        <w:wordWrap/>
        <w:overflowPunct/>
        <w:topLinePunct w:val="0"/>
        <w:autoSpaceDE w:val="0"/>
        <w:autoSpaceDN w:val="0"/>
        <w:bidi w:val="0"/>
        <w:adjustRightInd w:val="0"/>
        <w:snapToGrid w:val="0"/>
        <w:spacing w:before="261" w:line="356" w:lineRule="auto"/>
        <w:ind w:left="15" w:leftChars="7" w:right="-13" w:rightChars="-6" w:firstLine="442" w:firstLineChars="186"/>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2.5 </w:t>
      </w:r>
      <w:r>
        <w:rPr>
          <w:rFonts w:ascii="宋体" w:hAnsi="宋体" w:eastAsia="宋体" w:cs="宋体"/>
          <w:spacing w:val="-1"/>
          <w:sz w:val="24"/>
          <w:szCs w:val="24"/>
        </w:rPr>
        <w:t>信用要求：</w:t>
      </w:r>
      <w:r>
        <w:rPr>
          <w:rFonts w:hint="eastAsia" w:ascii="宋体" w:hAnsi="宋体" w:eastAsia="宋体" w:cs="宋体"/>
          <w:spacing w:val="-1"/>
          <w:sz w:val="24"/>
          <w:szCs w:val="24"/>
          <w:lang w:eastAsia="zh-CN"/>
        </w:rPr>
        <w:t>投标人在招投标及生产经营过程中，</w:t>
      </w:r>
      <w:r>
        <w:rPr>
          <w:rFonts w:ascii="宋体" w:hAnsi="宋体" w:eastAsia="宋体" w:cs="宋体"/>
          <w:spacing w:val="-1"/>
          <w:sz w:val="24"/>
          <w:szCs w:val="24"/>
        </w:rPr>
        <w:t>近三年内</w:t>
      </w:r>
      <w:r>
        <w:rPr>
          <w:rFonts w:hint="eastAsia" w:ascii="宋体" w:hAnsi="宋体" w:eastAsia="宋体" w:cs="宋体"/>
          <w:spacing w:val="-1"/>
          <w:sz w:val="24"/>
          <w:szCs w:val="24"/>
          <w:lang w:eastAsia="zh-CN"/>
        </w:rPr>
        <w:t>未受司法机关生效刑事判决和行政机关行政处罚决定，在类似项目过程中未有重大违法行为</w:t>
      </w:r>
      <w:r>
        <w:rPr>
          <w:rFonts w:hint="eastAsia" w:ascii="宋体" w:hAnsi="宋体" w:eastAsia="宋体" w:cs="宋体"/>
          <w:spacing w:val="-1"/>
          <w:sz w:val="24"/>
          <w:szCs w:val="24"/>
          <w:lang w:val="en-US" w:eastAsia="zh-CN"/>
        </w:rPr>
        <w:t>(提供签章的承诺书）</w:t>
      </w:r>
    </w:p>
    <w:p>
      <w:pPr>
        <w:keepNext w:val="0"/>
        <w:keepLines w:val="0"/>
        <w:pageBreakBefore w:val="0"/>
        <w:widowControl/>
        <w:tabs>
          <w:tab w:val="left" w:pos="9030"/>
        </w:tabs>
        <w:kinsoku w:val="0"/>
        <w:wordWrap/>
        <w:overflowPunct/>
        <w:topLinePunct w:val="0"/>
        <w:autoSpaceDE w:val="0"/>
        <w:autoSpaceDN w:val="0"/>
        <w:bidi w:val="0"/>
        <w:adjustRightInd w:val="0"/>
        <w:snapToGrid w:val="0"/>
        <w:spacing w:before="261" w:line="356" w:lineRule="auto"/>
        <w:ind w:left="15" w:leftChars="7" w:right="-13" w:rightChars="-6" w:firstLine="442" w:firstLineChars="186"/>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2.6 投标有效期：本投标自投标截止之日起</w:t>
      </w:r>
      <w:r>
        <w:rPr>
          <w:rFonts w:hint="eastAsia" w:ascii="宋体" w:hAnsi="宋体" w:eastAsia="宋体" w:cs="宋体"/>
          <w:spacing w:val="-1"/>
          <w:sz w:val="24"/>
          <w:szCs w:val="24"/>
          <w:u w:val="single"/>
          <w:lang w:val="en-US" w:eastAsia="zh-CN"/>
        </w:rPr>
        <w:t>90</w:t>
      </w:r>
      <w:r>
        <w:rPr>
          <w:rFonts w:hint="eastAsia" w:ascii="宋体" w:hAnsi="宋体" w:eastAsia="宋体" w:cs="宋体"/>
          <w:spacing w:val="-1"/>
          <w:sz w:val="24"/>
          <w:szCs w:val="24"/>
          <w:lang w:val="en-US" w:eastAsia="zh-CN"/>
        </w:rPr>
        <w:t>天。</w:t>
      </w:r>
    </w:p>
    <w:p>
      <w:pPr>
        <w:keepNext w:val="0"/>
        <w:keepLines w:val="0"/>
        <w:pageBreakBefore w:val="0"/>
        <w:widowControl/>
        <w:tabs>
          <w:tab w:val="left" w:pos="9030"/>
        </w:tabs>
        <w:kinsoku w:val="0"/>
        <w:wordWrap/>
        <w:overflowPunct/>
        <w:topLinePunct w:val="0"/>
        <w:autoSpaceDE w:val="0"/>
        <w:autoSpaceDN w:val="0"/>
        <w:bidi w:val="0"/>
        <w:adjustRightInd w:val="0"/>
        <w:snapToGrid w:val="0"/>
        <w:spacing w:before="261" w:line="240" w:lineRule="auto"/>
        <w:ind w:left="15" w:leftChars="7" w:right="-13" w:rightChars="-6" w:firstLine="240" w:firstLineChars="86"/>
        <w:textAlignment w:val="baseline"/>
        <w:rPr>
          <w:rFonts w:hint="eastAsia" w:ascii="宋体" w:hAnsi="宋体" w:eastAsia="宋体" w:cs="宋体"/>
          <w:b/>
          <w:bCs/>
          <w:spacing w:val="-1"/>
          <w:sz w:val="28"/>
          <w:szCs w:val="28"/>
          <w:lang w:val="en-US" w:eastAsia="zh-CN"/>
        </w:rPr>
      </w:pPr>
      <w:r>
        <w:rPr>
          <w:rFonts w:hint="eastAsia" w:ascii="宋体" w:hAnsi="宋体" w:eastAsia="宋体" w:cs="宋体"/>
          <w:b/>
          <w:bCs/>
          <w:spacing w:val="-1"/>
          <w:sz w:val="28"/>
          <w:szCs w:val="28"/>
          <w:lang w:val="en-US" w:eastAsia="zh-CN"/>
        </w:rPr>
        <w:t>3、投标保证金</w:t>
      </w:r>
    </w:p>
    <w:p>
      <w:pPr>
        <w:autoSpaceDE w:val="0"/>
        <w:spacing w:line="360" w:lineRule="auto"/>
        <w:ind w:firstLine="476" w:firstLineChars="200"/>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投标保证金的金额为：人民币贰万元整（¥20000.00元</w:t>
      </w:r>
      <w:r>
        <w:rPr>
          <w:rFonts w:hint="eastAsia" w:ascii="宋体" w:hAnsi="宋体" w:eastAsia="宋体" w:cs="宋体"/>
          <w:b w:val="0"/>
          <w:bCs w:val="0"/>
          <w:spacing w:val="-1"/>
          <w:sz w:val="24"/>
          <w:szCs w:val="24"/>
          <w:lang w:val="en-US" w:eastAsia="zh-CN"/>
        </w:rPr>
        <w:t>）；由投标人基本账户转入</w:t>
      </w:r>
      <w:bookmarkStart w:id="5" w:name="OLE_LINK11"/>
      <w:r>
        <w:rPr>
          <w:rFonts w:hint="eastAsia" w:ascii="宋体" w:hAnsi="宋体" w:eastAsia="宋体" w:cs="宋体"/>
          <w:b w:val="0"/>
          <w:bCs w:val="0"/>
          <w:spacing w:val="-1"/>
          <w:sz w:val="24"/>
          <w:szCs w:val="24"/>
          <w:lang w:val="en-US" w:eastAsia="zh-CN"/>
        </w:rPr>
        <w:t>湘澧盐化有限责任公司账户</w:t>
      </w:r>
      <w:bookmarkEnd w:id="5"/>
      <w:r>
        <w:rPr>
          <w:rFonts w:hint="eastAsia" w:ascii="宋体" w:hAnsi="宋体" w:eastAsia="宋体" w:cs="宋体"/>
          <w:b w:val="0"/>
          <w:bCs w:val="0"/>
          <w:spacing w:val="-1"/>
          <w:sz w:val="24"/>
          <w:szCs w:val="24"/>
          <w:lang w:val="en-US" w:eastAsia="zh-CN"/>
        </w:rPr>
        <w:t>。投标保证金到账截止时间为：在投标截止时间前一日转入湘澧盐化有限责任公司账户，投标保证金必须是从投标人单位的基本账户。中标单位</w:t>
      </w:r>
      <w:bookmarkStart w:id="6" w:name="OLE_LINK4"/>
      <w:r>
        <w:rPr>
          <w:rFonts w:hint="eastAsia" w:ascii="宋体" w:hAnsi="宋体" w:eastAsia="宋体" w:cs="宋体"/>
          <w:b w:val="0"/>
          <w:bCs w:val="0"/>
          <w:spacing w:val="-1"/>
          <w:sz w:val="24"/>
          <w:szCs w:val="24"/>
          <w:lang w:val="en-US" w:eastAsia="zh-CN"/>
        </w:rPr>
        <w:t>投标保证金直接转为履约保证金，该项目竣工验收后7个工</w:t>
      </w:r>
      <w:bookmarkStart w:id="60" w:name="_GoBack"/>
      <w:bookmarkEnd w:id="60"/>
      <w:r>
        <w:rPr>
          <w:rFonts w:hint="eastAsia" w:ascii="宋体" w:hAnsi="宋体" w:eastAsia="宋体" w:cs="宋体"/>
          <w:b w:val="0"/>
          <w:bCs w:val="0"/>
          <w:spacing w:val="-1"/>
          <w:sz w:val="24"/>
          <w:szCs w:val="24"/>
          <w:lang w:val="en-US" w:eastAsia="zh-CN"/>
        </w:rPr>
        <w:t>作日内退还</w:t>
      </w:r>
      <w:bookmarkEnd w:id="6"/>
      <w:r>
        <w:rPr>
          <w:rFonts w:hint="eastAsia" w:ascii="宋体" w:hAnsi="宋体" w:eastAsia="宋体" w:cs="宋体"/>
          <w:b w:val="0"/>
          <w:bCs w:val="0"/>
          <w:spacing w:val="-1"/>
          <w:sz w:val="24"/>
          <w:szCs w:val="24"/>
          <w:lang w:val="en-US" w:eastAsia="zh-CN"/>
        </w:rPr>
        <w:t>；未中标单位投标保证金在开标后7个工作日内退还。湘澧盐化有限责任公司账户：</w:t>
      </w:r>
    </w:p>
    <w:p>
      <w:pPr>
        <w:spacing w:line="360" w:lineRule="auto"/>
        <w:ind w:firstLine="476" w:firstLineChars="200"/>
        <w:rPr>
          <w:rFonts w:hint="eastAsia"/>
          <w:szCs w:val="21"/>
        </w:rPr>
      </w:pPr>
      <w:r>
        <w:rPr>
          <w:rFonts w:hint="eastAsia" w:ascii="宋体" w:hAnsi="宋体" w:eastAsia="宋体" w:cs="宋体"/>
          <w:b w:val="0"/>
          <w:bCs w:val="0"/>
          <w:spacing w:val="-1"/>
          <w:sz w:val="24"/>
          <w:szCs w:val="24"/>
          <w:lang w:val="en-US" w:eastAsia="zh-CN"/>
        </w:rPr>
        <w:t>开户行：</w:t>
      </w:r>
      <w:r>
        <w:rPr>
          <w:rFonts w:hint="eastAsia"/>
          <w:szCs w:val="21"/>
        </w:rPr>
        <w:t>工商银行津市市支行</w:t>
      </w:r>
      <w:bookmarkStart w:id="7" w:name="OLE_LINK12"/>
    </w:p>
    <w:bookmarkEnd w:id="7"/>
    <w:p>
      <w:pPr>
        <w:spacing w:line="360" w:lineRule="auto"/>
        <w:ind w:firstLine="476" w:firstLineChars="200"/>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账 号：</w:t>
      </w:r>
      <w:r>
        <w:rPr>
          <w:rFonts w:hint="eastAsia"/>
          <w:szCs w:val="21"/>
        </w:rPr>
        <w:t>1908071609022107558</w:t>
      </w:r>
    </w:p>
    <w:p>
      <w:pPr>
        <w:tabs>
          <w:tab w:val="left" w:pos="9030"/>
        </w:tabs>
        <w:spacing w:before="162" w:line="221" w:lineRule="auto"/>
        <w:ind w:left="15" w:leftChars="7" w:right="-13" w:rightChars="-6" w:firstLine="176" w:firstLineChars="86"/>
        <w:rPr>
          <w:rFonts w:hint="eastAsia" w:ascii="宋体" w:hAnsi="宋体" w:eastAsia="宋体" w:cs="宋体"/>
          <w:sz w:val="28"/>
          <w:szCs w:val="28"/>
        </w:rPr>
      </w:pPr>
      <w:r>
        <w:rPr>
          <w:rFonts w:hint="eastAsia" w:ascii="宋体" w:hAnsi="宋体" w:eastAsia="宋体" w:cs="宋体"/>
          <w:b/>
          <w:bCs/>
          <w:spacing w:val="-38"/>
          <w:sz w:val="28"/>
          <w:szCs w:val="28"/>
          <w:lang w:val="en-US" w:eastAsia="zh-CN"/>
        </w:rPr>
        <w:t>4</w:t>
      </w:r>
      <w:r>
        <w:rPr>
          <w:rFonts w:hint="eastAsia" w:ascii="宋体" w:hAnsi="宋体" w:eastAsia="宋体" w:cs="宋体"/>
          <w:b/>
          <w:bCs/>
          <w:spacing w:val="-38"/>
          <w:sz w:val="28"/>
          <w:szCs w:val="28"/>
        </w:rPr>
        <w:t xml:space="preserve"> </w:t>
      </w:r>
      <w:r>
        <w:rPr>
          <w:rFonts w:hint="eastAsia" w:ascii="宋体" w:hAnsi="宋体" w:eastAsia="宋体" w:cs="宋体"/>
          <w:b/>
          <w:bCs/>
          <w:spacing w:val="-4"/>
          <w:sz w:val="28"/>
          <w:szCs w:val="28"/>
        </w:rPr>
        <w:t>、投标截止时间、开标时间及地点</w:t>
      </w:r>
    </w:p>
    <w:p>
      <w:pPr>
        <w:keepNext w:val="0"/>
        <w:keepLines w:val="0"/>
        <w:pageBreakBefore w:val="0"/>
        <w:widowControl/>
        <w:tabs>
          <w:tab w:val="left" w:pos="9030"/>
        </w:tabs>
        <w:kinsoku w:val="0"/>
        <w:wordWrap/>
        <w:overflowPunct/>
        <w:topLinePunct w:val="0"/>
        <w:autoSpaceDE w:val="0"/>
        <w:autoSpaceDN w:val="0"/>
        <w:bidi w:val="0"/>
        <w:adjustRightInd w:val="0"/>
        <w:snapToGrid w:val="0"/>
        <w:spacing w:before="181" w:line="356" w:lineRule="auto"/>
        <w:ind w:left="15" w:leftChars="7" w:right="-13" w:rightChars="-6" w:firstLine="424" w:firstLineChars="186"/>
        <w:textAlignment w:val="baseline"/>
        <w:rPr>
          <w:rFonts w:hint="eastAsia" w:ascii="Times New Roman" w:hAnsi="Times New Roman" w:eastAsia="宋体" w:cs="Times New Roman"/>
          <w:color w:val="auto"/>
          <w:sz w:val="24"/>
          <w:szCs w:val="24"/>
          <w:lang w:eastAsia="zh-CN"/>
        </w:rPr>
      </w:pPr>
      <w:r>
        <w:rPr>
          <w:rFonts w:hint="eastAsia" w:ascii="宋体" w:hAnsi="宋体" w:eastAsia="宋体" w:cs="宋体"/>
          <w:spacing w:val="-6"/>
          <w:sz w:val="24"/>
          <w:szCs w:val="24"/>
          <w:lang w:val="en-US" w:eastAsia="zh-CN"/>
        </w:rPr>
        <w:t xml:space="preserve">4.1 </w:t>
      </w:r>
      <w:r>
        <w:rPr>
          <w:rFonts w:ascii="宋体" w:hAnsi="宋体" w:eastAsia="宋体" w:cs="宋体"/>
          <w:spacing w:val="-6"/>
          <w:sz w:val="24"/>
          <w:szCs w:val="24"/>
        </w:rPr>
        <w:t>投标截止时间：</w:t>
      </w:r>
      <w:r>
        <w:rPr>
          <w:rFonts w:hint="eastAsia" w:ascii="宋体" w:hAnsi="宋体" w:eastAsia="宋体" w:cs="宋体"/>
          <w:spacing w:val="-6"/>
          <w:sz w:val="24"/>
          <w:szCs w:val="24"/>
          <w:lang w:eastAsia="zh-CN"/>
        </w:rPr>
        <w:t>凡有意参与的投标人请你单位于</w:t>
      </w:r>
      <w:r>
        <w:rPr>
          <w:rFonts w:ascii="Times New Roman" w:hAnsi="Times New Roman" w:eastAsia="Times New Roman" w:cs="Times New Roman"/>
          <w:color w:val="auto"/>
          <w:spacing w:val="-6"/>
          <w:sz w:val="24"/>
          <w:szCs w:val="24"/>
        </w:rPr>
        <w:t>202</w:t>
      </w:r>
      <w:r>
        <w:rPr>
          <w:rFonts w:hint="eastAsia" w:ascii="Times New Roman" w:hAnsi="Times New Roman" w:eastAsia="宋体" w:cs="Times New Roman"/>
          <w:color w:val="auto"/>
          <w:spacing w:val="-6"/>
          <w:sz w:val="24"/>
          <w:szCs w:val="24"/>
          <w:lang w:val="en-US" w:eastAsia="zh-CN"/>
        </w:rPr>
        <w:t>6</w:t>
      </w:r>
      <w:r>
        <w:rPr>
          <w:rFonts w:ascii="Times New Roman" w:hAnsi="Times New Roman" w:eastAsia="Times New Roman" w:cs="Times New Roman"/>
          <w:color w:val="auto"/>
          <w:spacing w:val="-6"/>
          <w:sz w:val="24"/>
          <w:szCs w:val="24"/>
        </w:rPr>
        <w:t xml:space="preserve"> </w:t>
      </w:r>
      <w:r>
        <w:rPr>
          <w:rFonts w:ascii="宋体" w:hAnsi="宋体" w:eastAsia="宋体" w:cs="宋体"/>
          <w:color w:val="auto"/>
          <w:spacing w:val="-6"/>
          <w:sz w:val="24"/>
          <w:szCs w:val="24"/>
        </w:rPr>
        <w:t>年</w:t>
      </w:r>
      <w:r>
        <w:rPr>
          <w:rFonts w:ascii="宋体" w:hAnsi="宋体" w:eastAsia="宋体" w:cs="宋体"/>
          <w:color w:val="auto"/>
          <w:spacing w:val="-45"/>
          <w:sz w:val="24"/>
          <w:szCs w:val="24"/>
        </w:rPr>
        <w:t xml:space="preserve"> </w:t>
      </w:r>
      <w:r>
        <w:rPr>
          <w:rFonts w:hint="eastAsia" w:ascii="Times New Roman" w:hAnsi="Times New Roman" w:eastAsia="宋体" w:cs="Times New Roman"/>
          <w:color w:val="auto"/>
          <w:spacing w:val="-6"/>
          <w:sz w:val="24"/>
          <w:szCs w:val="24"/>
          <w:lang w:val="en-US" w:eastAsia="zh-CN"/>
        </w:rPr>
        <w:t>3</w:t>
      </w:r>
      <w:r>
        <w:rPr>
          <w:rFonts w:ascii="宋体" w:hAnsi="宋体" w:eastAsia="宋体" w:cs="宋体"/>
          <w:color w:val="auto"/>
          <w:spacing w:val="-6"/>
          <w:sz w:val="24"/>
          <w:szCs w:val="24"/>
        </w:rPr>
        <w:t>月</w:t>
      </w:r>
      <w:r>
        <w:rPr>
          <w:rFonts w:ascii="宋体" w:hAnsi="宋体" w:eastAsia="宋体" w:cs="宋体"/>
          <w:color w:val="auto"/>
          <w:spacing w:val="-32"/>
          <w:sz w:val="24"/>
          <w:szCs w:val="24"/>
        </w:rPr>
        <w:t xml:space="preserve"> </w:t>
      </w:r>
      <w:r>
        <w:rPr>
          <w:rFonts w:hint="eastAsia" w:ascii="Times New Roman" w:hAnsi="Times New Roman" w:eastAsia="宋体" w:cs="Times New Roman"/>
          <w:color w:val="auto"/>
          <w:spacing w:val="-6"/>
          <w:sz w:val="24"/>
          <w:szCs w:val="24"/>
          <w:lang w:val="en-US" w:eastAsia="zh-CN"/>
        </w:rPr>
        <w:t>16</w:t>
      </w:r>
      <w:r>
        <w:rPr>
          <w:rFonts w:ascii="Times New Roman" w:hAnsi="Times New Roman" w:eastAsia="Times New Roman" w:cs="Times New Roman"/>
          <w:color w:val="auto"/>
          <w:spacing w:val="-6"/>
          <w:sz w:val="24"/>
          <w:szCs w:val="24"/>
        </w:rPr>
        <w:t xml:space="preserve"> </w:t>
      </w:r>
      <w:r>
        <w:rPr>
          <w:rFonts w:ascii="宋体" w:hAnsi="宋体" w:eastAsia="宋体" w:cs="宋体"/>
          <w:color w:val="auto"/>
          <w:spacing w:val="-6"/>
          <w:sz w:val="24"/>
          <w:szCs w:val="24"/>
        </w:rPr>
        <w:t>日</w:t>
      </w:r>
      <w:r>
        <w:rPr>
          <w:rFonts w:hint="eastAsia" w:ascii="宋体" w:hAnsi="宋体" w:eastAsia="宋体" w:cs="宋体"/>
          <w:color w:val="auto"/>
          <w:spacing w:val="-32"/>
          <w:sz w:val="24"/>
          <w:szCs w:val="24"/>
          <w:lang w:val="en-US" w:eastAsia="zh-CN"/>
        </w:rPr>
        <w:t xml:space="preserve">10:00 </w:t>
      </w:r>
      <w:r>
        <w:rPr>
          <w:rFonts w:hint="eastAsia" w:ascii="Times New Roman" w:hAnsi="Times New Roman" w:eastAsia="宋体" w:cs="Times New Roman"/>
          <w:color w:val="auto"/>
          <w:spacing w:val="-6"/>
          <w:sz w:val="24"/>
          <w:szCs w:val="24"/>
          <w:lang w:eastAsia="zh-CN"/>
        </w:rPr>
        <w:t>时前</w:t>
      </w:r>
      <w:r>
        <w:rPr>
          <w:rFonts w:hint="eastAsia" w:ascii="Times New Roman" w:hAnsi="Times New Roman" w:eastAsia="宋体" w:cs="Times New Roman"/>
          <w:color w:val="FF0000"/>
          <w:spacing w:val="-6"/>
          <w:sz w:val="24"/>
          <w:szCs w:val="24"/>
          <w:lang w:eastAsia="zh-CN"/>
        </w:rPr>
        <w:t>，</w:t>
      </w:r>
      <w:r>
        <w:rPr>
          <w:rFonts w:hint="eastAsia" w:ascii="Times New Roman" w:hAnsi="Times New Roman" w:eastAsia="宋体" w:cs="Times New Roman"/>
          <w:color w:val="auto"/>
          <w:spacing w:val="-6"/>
          <w:sz w:val="24"/>
          <w:szCs w:val="24"/>
          <w:lang w:eastAsia="zh-CN"/>
        </w:rPr>
        <w:t>将投标文件密封，送（或速寄）至招标人，逾期不予接受。</w:t>
      </w:r>
    </w:p>
    <w:p>
      <w:pPr>
        <w:keepNext w:val="0"/>
        <w:keepLines w:val="0"/>
        <w:pageBreakBefore w:val="0"/>
        <w:widowControl/>
        <w:tabs>
          <w:tab w:val="left" w:pos="9030"/>
        </w:tabs>
        <w:kinsoku w:val="0"/>
        <w:wordWrap/>
        <w:overflowPunct/>
        <w:topLinePunct w:val="0"/>
        <w:autoSpaceDE w:val="0"/>
        <w:autoSpaceDN w:val="0"/>
        <w:bidi w:val="0"/>
        <w:adjustRightInd w:val="0"/>
        <w:snapToGrid w:val="0"/>
        <w:spacing w:before="195" w:line="356" w:lineRule="auto"/>
        <w:ind w:left="15" w:leftChars="7" w:right="-13" w:rightChars="-6" w:firstLine="442" w:firstLineChars="186"/>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 xml:space="preserve">4.2 </w:t>
      </w:r>
      <w:r>
        <w:rPr>
          <w:rFonts w:ascii="宋体" w:hAnsi="宋体" w:eastAsia="宋体" w:cs="宋体"/>
          <w:spacing w:val="-1"/>
          <w:sz w:val="24"/>
          <w:szCs w:val="24"/>
        </w:rPr>
        <w:t>投标</w:t>
      </w:r>
      <w:r>
        <w:rPr>
          <w:rFonts w:hint="eastAsia" w:ascii="宋体" w:hAnsi="宋体" w:eastAsia="宋体" w:cs="宋体"/>
          <w:spacing w:val="-1"/>
          <w:sz w:val="24"/>
          <w:szCs w:val="24"/>
          <w:lang w:eastAsia="zh-CN"/>
        </w:rPr>
        <w:t>地址</w:t>
      </w:r>
      <w:r>
        <w:rPr>
          <w:rFonts w:ascii="宋体" w:hAnsi="宋体" w:eastAsia="宋体" w:cs="宋体"/>
          <w:spacing w:val="-1"/>
          <w:sz w:val="24"/>
          <w:szCs w:val="24"/>
        </w:rPr>
        <w:t>：</w:t>
      </w:r>
      <w:r>
        <w:rPr>
          <w:rFonts w:hint="eastAsia" w:ascii="宋体" w:hAnsi="宋体" w:eastAsia="宋体" w:cs="宋体"/>
          <w:spacing w:val="-1"/>
          <w:sz w:val="24"/>
          <w:szCs w:val="24"/>
          <w:lang w:eastAsia="zh-CN"/>
        </w:rPr>
        <w:t>湖南省湘澧盐化有限责任公司</w:t>
      </w:r>
      <w:r>
        <w:rPr>
          <w:rFonts w:hint="eastAsia" w:ascii="宋体" w:hAnsi="宋体" w:eastAsia="宋体" w:cs="宋体"/>
          <w:spacing w:val="-1"/>
          <w:sz w:val="24"/>
          <w:szCs w:val="24"/>
          <w:lang w:val="en-US" w:eastAsia="zh-CN"/>
        </w:rPr>
        <w:t>盐硝厂</w:t>
      </w:r>
      <w:r>
        <w:rPr>
          <w:rFonts w:hint="eastAsia" w:ascii="宋体" w:hAnsi="宋体" w:eastAsia="宋体" w:cs="宋体"/>
          <w:spacing w:val="-1"/>
          <w:sz w:val="24"/>
          <w:szCs w:val="24"/>
          <w:lang w:eastAsia="zh-CN"/>
        </w:rPr>
        <w:t>（湖南省津市市襄阳街办事处盐矿社区）</w:t>
      </w:r>
    </w:p>
    <w:p>
      <w:pPr>
        <w:keepNext w:val="0"/>
        <w:keepLines w:val="0"/>
        <w:pageBreakBefore w:val="0"/>
        <w:widowControl/>
        <w:tabs>
          <w:tab w:val="left" w:pos="9030"/>
        </w:tabs>
        <w:kinsoku w:val="0"/>
        <w:wordWrap/>
        <w:overflowPunct/>
        <w:topLinePunct w:val="0"/>
        <w:autoSpaceDE w:val="0"/>
        <w:autoSpaceDN w:val="0"/>
        <w:bidi w:val="0"/>
        <w:adjustRightInd w:val="0"/>
        <w:snapToGrid w:val="0"/>
        <w:spacing w:before="195" w:line="356" w:lineRule="auto"/>
        <w:ind w:left="15" w:leftChars="7" w:right="-13" w:rightChars="-6" w:firstLine="442" w:firstLineChars="186"/>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4.3 开标地点： 湖南省湘澧盐化有限责任公司盐硝厂会议室。</w:t>
      </w:r>
    </w:p>
    <w:p>
      <w:pPr>
        <w:keepNext w:val="0"/>
        <w:keepLines w:val="0"/>
        <w:pageBreakBefore w:val="0"/>
        <w:widowControl/>
        <w:tabs>
          <w:tab w:val="left" w:pos="9030"/>
        </w:tabs>
        <w:kinsoku w:val="0"/>
        <w:wordWrap/>
        <w:overflowPunct/>
        <w:topLinePunct w:val="0"/>
        <w:autoSpaceDE w:val="0"/>
        <w:autoSpaceDN w:val="0"/>
        <w:bidi w:val="0"/>
        <w:adjustRightInd w:val="0"/>
        <w:snapToGrid w:val="0"/>
        <w:spacing w:before="195" w:line="356" w:lineRule="auto"/>
        <w:ind w:left="15" w:leftChars="7" w:right="-13" w:rightChars="-6" w:firstLine="442" w:firstLineChars="186"/>
        <w:textAlignment w:val="baseline"/>
        <w:rPr>
          <w:rFonts w:hint="default" w:ascii="宋体" w:hAnsi="宋体" w:eastAsia="宋体" w:cs="宋体"/>
          <w:color w:val="FF0000"/>
          <w:spacing w:val="-1"/>
          <w:sz w:val="24"/>
          <w:szCs w:val="24"/>
          <w:lang w:val="en-US" w:eastAsia="zh-CN"/>
        </w:rPr>
      </w:pPr>
      <w:r>
        <w:rPr>
          <w:rFonts w:hint="eastAsia" w:ascii="宋体" w:hAnsi="宋体" w:eastAsia="宋体" w:cs="宋体"/>
          <w:spacing w:val="-1"/>
          <w:sz w:val="24"/>
          <w:szCs w:val="24"/>
          <w:lang w:val="en-US" w:eastAsia="zh-CN"/>
        </w:rPr>
        <w:t>4.4 开标时间</w:t>
      </w:r>
      <w:r>
        <w:rPr>
          <w:rFonts w:hint="eastAsia" w:ascii="宋体" w:hAnsi="宋体" w:eastAsia="宋体" w:cs="宋体"/>
          <w:color w:val="auto"/>
          <w:spacing w:val="-1"/>
          <w:sz w:val="24"/>
          <w:szCs w:val="24"/>
          <w:lang w:val="en-US" w:eastAsia="zh-CN"/>
        </w:rPr>
        <w:t>：2026年3月16日10:00</w:t>
      </w:r>
    </w:p>
    <w:p>
      <w:pPr>
        <w:keepNext w:val="0"/>
        <w:keepLines w:val="0"/>
        <w:pageBreakBefore w:val="0"/>
        <w:widowControl/>
        <w:tabs>
          <w:tab w:val="left" w:pos="9030"/>
        </w:tabs>
        <w:kinsoku w:val="0"/>
        <w:wordWrap/>
        <w:overflowPunct/>
        <w:topLinePunct w:val="0"/>
        <w:autoSpaceDE w:val="0"/>
        <w:autoSpaceDN w:val="0"/>
        <w:bidi w:val="0"/>
        <w:adjustRightInd w:val="0"/>
        <w:snapToGrid w:val="0"/>
        <w:spacing w:before="195" w:line="356" w:lineRule="auto"/>
        <w:ind w:left="15" w:leftChars="7" w:right="-13" w:rightChars="-6" w:firstLine="204" w:firstLineChars="86"/>
        <w:textAlignment w:val="baseline"/>
        <w:rPr>
          <w:rFonts w:hint="default" w:ascii="宋体" w:hAnsi="宋体" w:eastAsia="宋体" w:cs="宋体"/>
          <w:color w:val="FF0000"/>
          <w:spacing w:val="-1"/>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eastAsia="宋体" w:cs="宋体"/>
          <w:color w:val="FF0000"/>
          <w:spacing w:val="-1"/>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4.5 联系方式：接收人：陈永红  联系电话：13786628587</w:t>
      </w:r>
    </w:p>
    <w:p>
      <w:pPr>
        <w:keepNext w:val="0"/>
        <w:keepLines w:val="0"/>
        <w:pageBreakBefore w:val="0"/>
        <w:widowControl/>
        <w:tabs>
          <w:tab w:val="left" w:pos="9030"/>
        </w:tabs>
        <w:kinsoku w:val="0"/>
        <w:wordWrap/>
        <w:overflowPunct/>
        <w:topLinePunct w:val="0"/>
        <w:autoSpaceDE w:val="0"/>
        <w:autoSpaceDN w:val="0"/>
        <w:bidi w:val="0"/>
        <w:adjustRightInd w:val="0"/>
        <w:snapToGrid w:val="0"/>
        <w:spacing w:before="195" w:line="356" w:lineRule="auto"/>
        <w:ind w:left="15" w:leftChars="7" w:right="-13" w:rightChars="-6" w:firstLine="240" w:firstLineChars="86"/>
        <w:textAlignment w:val="baseline"/>
        <w:rPr>
          <w:rFonts w:hint="eastAsia" w:ascii="宋体" w:hAnsi="宋体" w:eastAsia="宋体" w:cs="宋体"/>
          <w:b/>
          <w:bCs/>
          <w:color w:val="FF0000"/>
          <w:spacing w:val="-1"/>
          <w:sz w:val="28"/>
          <w:szCs w:val="28"/>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eastAsia="宋体" w:cs="宋体"/>
          <w:b/>
          <w:bCs/>
          <w:color w:val="FF0000"/>
          <w:spacing w:val="-1"/>
          <w:sz w:val="28"/>
          <w:szCs w:val="28"/>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5、招（投）标的监督</w:t>
      </w:r>
    </w:p>
    <w:p>
      <w:pPr>
        <w:keepNext w:val="0"/>
        <w:keepLines w:val="0"/>
        <w:pageBreakBefore w:val="0"/>
        <w:widowControl/>
        <w:tabs>
          <w:tab w:val="left" w:pos="9030"/>
        </w:tabs>
        <w:kinsoku w:val="0"/>
        <w:wordWrap/>
        <w:overflowPunct/>
        <w:topLinePunct w:val="0"/>
        <w:autoSpaceDE w:val="0"/>
        <w:autoSpaceDN w:val="0"/>
        <w:bidi w:val="0"/>
        <w:adjustRightInd w:val="0"/>
        <w:snapToGrid w:val="0"/>
        <w:spacing w:before="195" w:line="356" w:lineRule="auto"/>
        <w:ind w:left="15" w:leftChars="7" w:right="-13" w:rightChars="-6" w:firstLine="204" w:firstLineChars="86"/>
        <w:textAlignment w:val="baseline"/>
        <w:rPr>
          <w:rFonts w:hint="default" w:ascii="宋体" w:hAnsi="宋体" w:eastAsia="宋体" w:cs="宋体"/>
          <w:b w:val="0"/>
          <w:bCs w:val="0"/>
          <w:color w:val="FF0000"/>
          <w:spacing w:val="-1"/>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eastAsia="宋体" w:cs="宋体"/>
          <w:b w:val="0"/>
          <w:bCs w:val="0"/>
          <w:color w:val="FF0000"/>
          <w:spacing w:val="-1"/>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本次招标接受湖南省湘澧盐化有限责任公司监察审计部监督，监督电话：0736-4226496</w:t>
      </w:r>
    </w:p>
    <w:p>
      <w:pPr>
        <w:bidi w:val="0"/>
        <w:rPr>
          <w:rFonts w:hint="default"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 xml:space="preserve">                                                  </w:t>
      </w: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rPr>
          <w:rFonts w:hint="eastAsia" w:eastAsia="宋体"/>
          <w:lang w:val="en-US" w:eastAsia="zh-CN"/>
        </w:rPr>
        <w:sectPr>
          <w:headerReference r:id="rId8" w:type="default"/>
          <w:footerReference r:id="rId9" w:type="default"/>
          <w:pgSz w:w="11910" w:h="16840"/>
          <w:pgMar w:top="1431" w:right="1000" w:bottom="659" w:left="1463" w:header="0" w:footer="497" w:gutter="0"/>
          <w:cols w:space="720" w:num="1"/>
        </w:sectPr>
      </w:pPr>
      <w:r>
        <w:rPr>
          <w:rFonts w:hint="eastAsia" w:eastAsia="宋体"/>
          <w:lang w:val="en-US" w:eastAsia="zh-CN"/>
        </w:rPr>
        <w:br w:type="page"/>
      </w:r>
    </w:p>
    <w:p>
      <w:pPr>
        <w:spacing w:before="335" w:line="224" w:lineRule="auto"/>
        <w:ind w:firstLine="2891" w:firstLineChars="900"/>
        <w:jc w:val="both"/>
        <w:outlineLvl w:val="0"/>
        <w:rPr>
          <w:sz w:val="32"/>
          <w:szCs w:val="32"/>
        </w:rPr>
      </w:pPr>
      <w:r>
        <w:rPr>
          <w:rFonts w:hint="eastAsia" w:ascii="宋体" w:hAnsi="宋体" w:eastAsia="宋体" w:cs="宋体"/>
          <w:b/>
          <w:bCs/>
          <w:sz w:val="32"/>
          <w:szCs w:val="32"/>
          <w:lang w:eastAsia="zh-CN"/>
        </w:rPr>
        <w:t>第二章</w:t>
      </w:r>
      <w:r>
        <w:rPr>
          <w:rFonts w:hint="eastAsia" w:ascii="宋体" w:hAnsi="宋体" w:eastAsia="宋体" w:cs="宋体"/>
          <w:b/>
          <w:bCs/>
          <w:sz w:val="32"/>
          <w:szCs w:val="32"/>
          <w:lang w:val="en-US" w:eastAsia="zh-CN"/>
        </w:rPr>
        <w:t xml:space="preserve"> </w:t>
      </w:r>
      <w:r>
        <w:rPr>
          <w:rFonts w:ascii="宋体" w:hAnsi="宋体" w:eastAsia="宋体" w:cs="宋体"/>
          <w:b/>
          <w:bCs/>
          <w:sz w:val="32"/>
          <w:szCs w:val="32"/>
        </w:rPr>
        <w:t>投标须知</w:t>
      </w:r>
    </w:p>
    <w:p>
      <w:pPr>
        <w:pStyle w:val="2"/>
        <w:spacing w:line="250" w:lineRule="auto"/>
      </w:pPr>
    </w:p>
    <w:p>
      <w:pPr>
        <w:pStyle w:val="2"/>
        <w:spacing w:line="251" w:lineRule="auto"/>
      </w:pPr>
    </w:p>
    <w:p>
      <w:pPr>
        <w:pStyle w:val="2"/>
        <w:spacing w:line="251" w:lineRule="auto"/>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4"/>
        <w:textAlignment w:val="baseline"/>
        <w:rPr>
          <w:rFonts w:ascii="宋体" w:hAnsi="宋体" w:eastAsia="宋体" w:cs="宋体"/>
          <w:b/>
          <w:bCs/>
          <w:sz w:val="28"/>
          <w:szCs w:val="28"/>
        </w:rPr>
      </w:pPr>
      <w:r>
        <w:rPr>
          <w:rFonts w:ascii="宋体" w:hAnsi="宋体" w:eastAsia="宋体" w:cs="宋体"/>
          <w:b/>
          <w:bCs/>
          <w:spacing w:val="-2"/>
          <w:sz w:val="28"/>
          <w:szCs w:val="28"/>
        </w:rPr>
        <w:t>一、招标范围：</w:t>
      </w:r>
    </w:p>
    <w:p>
      <w:pPr>
        <w:keepNext w:val="0"/>
        <w:keepLines w:val="0"/>
        <w:pageBreakBefore w:val="0"/>
        <w:widowControl/>
        <w:kinsoku w:val="0"/>
        <w:wordWrap/>
        <w:overflowPunct/>
        <w:topLinePunct w:val="0"/>
        <w:autoSpaceDE w:val="0"/>
        <w:autoSpaceDN w:val="0"/>
        <w:bidi w:val="0"/>
        <w:adjustRightInd w:val="0"/>
        <w:snapToGrid w:val="0"/>
        <w:spacing w:before="172" w:line="240" w:lineRule="auto"/>
        <w:ind w:left="3" w:right="176" w:firstLine="476"/>
        <w:textAlignment w:val="baseline"/>
        <w:rPr>
          <w:rFonts w:ascii="宋体" w:hAnsi="宋体" w:eastAsia="宋体" w:cs="宋体"/>
          <w:sz w:val="24"/>
          <w:szCs w:val="24"/>
        </w:rPr>
      </w:pPr>
      <w:r>
        <w:rPr>
          <w:rFonts w:ascii="宋体" w:hAnsi="宋体" w:eastAsia="宋体" w:cs="宋体"/>
          <w:sz w:val="24"/>
          <w:szCs w:val="24"/>
        </w:rPr>
        <w:t>湖南省湘澧盐化有限责任公司</w:t>
      </w:r>
      <w:bookmarkStart w:id="8" w:name="OLE_LINK3"/>
      <w:r>
        <w:rPr>
          <w:rFonts w:hint="eastAsia" w:ascii="宋体" w:hAnsi="宋体" w:eastAsia="宋体" w:cs="宋体"/>
          <w:sz w:val="24"/>
          <w:szCs w:val="24"/>
          <w:lang w:val="en-US" w:eastAsia="zh-CN"/>
        </w:rPr>
        <w:t>盐硝厂生产工艺优化项目</w:t>
      </w:r>
      <w:bookmarkEnd w:id="8"/>
      <w:r>
        <w:rPr>
          <w:rFonts w:hint="eastAsia" w:ascii="宋体" w:hAnsi="宋体" w:eastAsia="宋体" w:cs="宋体"/>
          <w:sz w:val="24"/>
          <w:szCs w:val="24"/>
          <w:lang w:eastAsia="zh-CN"/>
        </w:rPr>
        <w:t>管道安装、防腐、土建工程。具体以工程量清单为准。</w:t>
      </w:r>
    </w:p>
    <w:p>
      <w:pPr>
        <w:keepNext w:val="0"/>
        <w:keepLines w:val="0"/>
        <w:pageBreakBefore w:val="0"/>
        <w:widowControl/>
        <w:kinsoku w:val="0"/>
        <w:wordWrap/>
        <w:overflowPunct/>
        <w:topLinePunct w:val="0"/>
        <w:autoSpaceDE w:val="0"/>
        <w:autoSpaceDN w:val="0"/>
        <w:bidi w:val="0"/>
        <w:adjustRightInd w:val="0"/>
        <w:snapToGrid w:val="0"/>
        <w:spacing w:before="92" w:line="240" w:lineRule="auto"/>
        <w:ind w:left="4"/>
        <w:textAlignment w:val="baseline"/>
        <w:rPr>
          <w:rFonts w:ascii="宋体" w:hAnsi="宋体" w:eastAsia="宋体" w:cs="宋体"/>
          <w:b/>
          <w:bCs/>
          <w:sz w:val="28"/>
          <w:szCs w:val="28"/>
        </w:rPr>
      </w:pPr>
      <w:r>
        <w:rPr>
          <w:rFonts w:ascii="宋体" w:hAnsi="宋体" w:eastAsia="宋体" w:cs="宋体"/>
          <w:b/>
          <w:bCs/>
          <w:spacing w:val="-2"/>
          <w:sz w:val="28"/>
          <w:szCs w:val="28"/>
        </w:rPr>
        <w:t>二、投标人资格：</w:t>
      </w:r>
    </w:p>
    <w:p>
      <w:pPr>
        <w:keepNext w:val="0"/>
        <w:keepLines w:val="0"/>
        <w:pageBreakBefore w:val="0"/>
        <w:widowControl/>
        <w:kinsoku w:val="0"/>
        <w:wordWrap/>
        <w:overflowPunct/>
        <w:topLinePunct w:val="0"/>
        <w:autoSpaceDE w:val="0"/>
        <w:autoSpaceDN w:val="0"/>
        <w:bidi w:val="0"/>
        <w:adjustRightInd w:val="0"/>
        <w:snapToGrid w:val="0"/>
        <w:spacing w:before="234" w:line="240" w:lineRule="auto"/>
        <w:ind w:firstLine="228" w:firstLineChars="100"/>
        <w:jc w:val="left"/>
        <w:textAlignment w:val="baseline"/>
        <w:rPr>
          <w:rFonts w:ascii="宋体" w:hAnsi="宋体" w:eastAsia="宋体" w:cs="宋体"/>
          <w:sz w:val="24"/>
          <w:szCs w:val="24"/>
        </w:rPr>
      </w:pPr>
      <w:r>
        <w:rPr>
          <w:rFonts w:ascii="宋体" w:hAnsi="宋体" w:eastAsia="宋体" w:cs="宋体"/>
          <w:spacing w:val="-6"/>
          <w:sz w:val="24"/>
          <w:szCs w:val="24"/>
        </w:rPr>
        <w:t>（1）投标主体要求：</w:t>
      </w:r>
      <w:r>
        <w:rPr>
          <w:rFonts w:hint="eastAsia" w:ascii="宋体" w:hAnsi="宋体" w:eastAsia="宋体" w:cs="宋体"/>
          <w:sz w:val="24"/>
          <w:szCs w:val="24"/>
          <w:lang w:val="en-US" w:eastAsia="zh-CN"/>
        </w:rPr>
        <w:t>必须具备独立的法人资格，并依法取得企业营业执照（含授权依法取得营业执照的分公司）企业财务状况良好，且有固定营业场所。</w:t>
      </w:r>
    </w:p>
    <w:p>
      <w:pPr>
        <w:keepNext w:val="0"/>
        <w:keepLines w:val="0"/>
        <w:pageBreakBefore w:val="0"/>
        <w:widowControl/>
        <w:tabs>
          <w:tab w:val="left" w:pos="9030"/>
        </w:tabs>
        <w:kinsoku w:val="0"/>
        <w:wordWrap/>
        <w:overflowPunct/>
        <w:topLinePunct w:val="0"/>
        <w:autoSpaceDE w:val="0"/>
        <w:autoSpaceDN w:val="0"/>
        <w:bidi w:val="0"/>
        <w:adjustRightInd w:val="0"/>
        <w:snapToGrid w:val="0"/>
        <w:spacing w:before="238" w:line="356" w:lineRule="auto"/>
        <w:ind w:left="15" w:leftChars="7" w:right="-13" w:rightChars="-6" w:firstLine="202" w:firstLineChars="86"/>
        <w:textAlignment w:val="baseline"/>
        <w:rPr>
          <w:rFonts w:hint="eastAsia" w:ascii="宋体" w:hAnsi="宋体" w:eastAsia="宋体" w:cs="宋体"/>
          <w:sz w:val="24"/>
          <w:szCs w:val="24"/>
          <w:lang w:val="en-US" w:eastAsia="zh-CN"/>
        </w:rPr>
      </w:pPr>
      <w:r>
        <w:rPr>
          <w:rFonts w:ascii="宋体" w:hAnsi="宋体" w:eastAsia="宋体" w:cs="宋体"/>
          <w:spacing w:val="-2"/>
          <w:sz w:val="24"/>
          <w:szCs w:val="24"/>
        </w:rPr>
        <w:t xml:space="preserve">（2）资质要求： </w:t>
      </w:r>
      <w:r>
        <w:rPr>
          <w:rFonts w:hint="eastAsia" w:ascii="宋体" w:hAnsi="宋体" w:eastAsia="宋体" w:cs="宋体"/>
          <w:sz w:val="24"/>
          <w:szCs w:val="24"/>
          <w:lang w:val="en-US" w:eastAsia="zh-CN"/>
        </w:rPr>
        <w:t>：企业具备建设施工总承包二级及以上资质，钢结构专业资质、防水防腐保温专项资质；安全生产许可证处于有效期；并在人员、设备、资金等方面具备相应的施工能力。</w:t>
      </w:r>
    </w:p>
    <w:p>
      <w:pPr>
        <w:keepNext w:val="0"/>
        <w:keepLines w:val="0"/>
        <w:pageBreakBefore w:val="0"/>
        <w:widowControl/>
        <w:tabs>
          <w:tab w:val="left" w:pos="9030"/>
        </w:tabs>
        <w:kinsoku w:val="0"/>
        <w:wordWrap/>
        <w:overflowPunct/>
        <w:topLinePunct w:val="0"/>
        <w:autoSpaceDE w:val="0"/>
        <w:autoSpaceDN w:val="0"/>
        <w:bidi w:val="0"/>
        <w:adjustRightInd w:val="0"/>
        <w:snapToGrid w:val="0"/>
        <w:spacing w:before="238" w:line="240" w:lineRule="auto"/>
        <w:ind w:right="-13" w:rightChars="-6" w:firstLine="238" w:firstLineChars="100"/>
        <w:textAlignment w:val="baseline"/>
        <w:rPr>
          <w:rFonts w:ascii="宋体" w:hAnsi="宋体" w:eastAsia="宋体" w:cs="宋体"/>
          <w:spacing w:val="-1"/>
          <w:sz w:val="24"/>
          <w:szCs w:val="24"/>
        </w:rPr>
      </w:pPr>
      <w:r>
        <w:rPr>
          <w:rFonts w:ascii="宋体" w:hAnsi="宋体" w:eastAsia="宋体" w:cs="宋体"/>
          <w:spacing w:val="-1"/>
          <w:sz w:val="24"/>
          <w:szCs w:val="24"/>
        </w:rPr>
        <w:t>（3）业绩要求：</w:t>
      </w:r>
      <w:r>
        <w:rPr>
          <w:rFonts w:hint="eastAsia" w:ascii="宋体" w:hAnsi="宋体" w:eastAsia="宋体" w:cs="宋体"/>
          <w:spacing w:val="-1"/>
          <w:sz w:val="24"/>
          <w:szCs w:val="24"/>
          <w:lang w:eastAsia="zh-CN"/>
        </w:rPr>
        <w:t>须提供最近</w:t>
      </w:r>
      <w:r>
        <w:rPr>
          <w:rFonts w:hint="eastAsia" w:ascii="宋体" w:hAnsi="宋体" w:eastAsia="宋体" w:cs="宋体"/>
          <w:spacing w:val="-1"/>
          <w:sz w:val="24"/>
          <w:szCs w:val="24"/>
          <w:lang w:val="en-US" w:eastAsia="zh-CN"/>
        </w:rPr>
        <w:t>36个月内100万元以上同类型设备安装防腐的业绩不少于1份，并提供合同协议书或合同完工证书</w:t>
      </w:r>
      <w:r>
        <w:rPr>
          <w:rFonts w:ascii="宋体" w:hAnsi="宋体" w:eastAsia="宋体" w:cs="宋体"/>
          <w:spacing w:val="-1"/>
          <w:sz w:val="24"/>
          <w:szCs w:val="24"/>
        </w:rPr>
        <w:t>。</w:t>
      </w:r>
    </w:p>
    <w:p>
      <w:pPr>
        <w:keepNext w:val="0"/>
        <w:keepLines w:val="0"/>
        <w:pageBreakBefore w:val="0"/>
        <w:widowControl/>
        <w:tabs>
          <w:tab w:val="left" w:pos="9030"/>
        </w:tabs>
        <w:kinsoku w:val="0"/>
        <w:wordWrap/>
        <w:overflowPunct/>
        <w:topLinePunct w:val="0"/>
        <w:autoSpaceDE w:val="0"/>
        <w:autoSpaceDN w:val="0"/>
        <w:bidi w:val="0"/>
        <w:adjustRightInd w:val="0"/>
        <w:snapToGrid w:val="0"/>
        <w:spacing w:before="238" w:line="240" w:lineRule="auto"/>
        <w:ind w:right="-13" w:rightChars="-6" w:firstLine="476" w:firstLineChars="200"/>
        <w:textAlignment w:val="baseline"/>
        <w:rPr>
          <w:rFonts w:ascii="宋体" w:hAnsi="宋体" w:eastAsia="宋体" w:cs="宋体"/>
          <w:sz w:val="24"/>
          <w:szCs w:val="24"/>
        </w:rPr>
      </w:pPr>
      <w:r>
        <w:rPr>
          <w:rFonts w:ascii="宋体" w:hAnsi="宋体" w:eastAsia="宋体" w:cs="宋体"/>
          <w:spacing w:val="-1"/>
          <w:sz w:val="24"/>
          <w:szCs w:val="24"/>
        </w:rPr>
        <w:t>（4）信用要求：近三年内无司法、行政机关生效判决和决定中确认的违</w:t>
      </w:r>
      <w:r>
        <w:rPr>
          <w:rFonts w:ascii="宋体" w:hAnsi="宋体" w:eastAsia="宋体" w:cs="宋体"/>
          <w:spacing w:val="-2"/>
          <w:sz w:val="24"/>
          <w:szCs w:val="24"/>
        </w:rPr>
        <w:t>反法律法规的情</w:t>
      </w:r>
      <w:r>
        <w:rPr>
          <w:rFonts w:ascii="宋体" w:hAnsi="宋体" w:eastAsia="宋体" w:cs="宋体"/>
          <w:sz w:val="24"/>
          <w:szCs w:val="24"/>
        </w:rPr>
        <w:t xml:space="preserve"> </w:t>
      </w:r>
      <w:r>
        <w:rPr>
          <w:rFonts w:ascii="宋体" w:hAnsi="宋体" w:eastAsia="宋体" w:cs="宋体"/>
          <w:spacing w:val="-7"/>
          <w:sz w:val="24"/>
          <w:szCs w:val="24"/>
        </w:rPr>
        <w:t>形。</w:t>
      </w:r>
    </w:p>
    <w:p>
      <w:pPr>
        <w:keepNext w:val="0"/>
        <w:keepLines w:val="0"/>
        <w:pageBreakBefore w:val="0"/>
        <w:widowControl/>
        <w:kinsoku w:val="0"/>
        <w:wordWrap/>
        <w:overflowPunct/>
        <w:topLinePunct w:val="0"/>
        <w:autoSpaceDE w:val="0"/>
        <w:autoSpaceDN w:val="0"/>
        <w:bidi w:val="0"/>
        <w:adjustRightInd w:val="0"/>
        <w:snapToGrid w:val="0"/>
        <w:spacing w:before="216" w:line="240" w:lineRule="auto"/>
        <w:ind w:left="252" w:firstLine="234" w:firstLineChars="100"/>
        <w:textAlignment w:val="baseline"/>
        <w:rPr>
          <w:rFonts w:ascii="宋体" w:hAnsi="宋体" w:eastAsia="宋体" w:cs="宋体"/>
          <w:sz w:val="24"/>
          <w:szCs w:val="24"/>
        </w:rPr>
      </w:pPr>
      <w:r>
        <w:rPr>
          <w:rFonts w:ascii="宋体" w:hAnsi="宋体" w:eastAsia="宋体" w:cs="宋体"/>
          <w:spacing w:val="-3"/>
          <w:sz w:val="24"/>
          <w:szCs w:val="24"/>
        </w:rPr>
        <w:t>（5）其他要求：</w:t>
      </w:r>
    </w:p>
    <w:p>
      <w:pPr>
        <w:keepNext w:val="0"/>
        <w:keepLines w:val="0"/>
        <w:pageBreakBefore w:val="0"/>
        <w:widowControl/>
        <w:kinsoku w:val="0"/>
        <w:wordWrap/>
        <w:overflowPunct/>
        <w:topLinePunct w:val="0"/>
        <w:autoSpaceDE w:val="0"/>
        <w:autoSpaceDN w:val="0"/>
        <w:bidi w:val="0"/>
        <w:adjustRightInd w:val="0"/>
        <w:snapToGrid w:val="0"/>
        <w:spacing w:before="178" w:line="240" w:lineRule="auto"/>
        <w:ind w:right="320" w:firstLine="359"/>
        <w:textAlignment w:val="baseline"/>
        <w:rPr>
          <w:rFonts w:ascii="宋体" w:hAnsi="宋体" w:eastAsia="宋体" w:cs="宋体"/>
          <w:sz w:val="24"/>
          <w:szCs w:val="24"/>
        </w:rPr>
      </w:pPr>
      <w:r>
        <w:rPr>
          <w:rFonts w:ascii="宋体" w:hAnsi="宋体" w:eastAsia="宋体" w:cs="宋体"/>
          <w:spacing w:val="2"/>
          <w:sz w:val="24"/>
          <w:szCs w:val="24"/>
        </w:rPr>
        <w:t>①与招标人存在利害关系可能影响招标公正性的法人、其他组织或者个人， 不得参</w:t>
      </w:r>
      <w:r>
        <w:rPr>
          <w:rFonts w:ascii="宋体" w:hAnsi="宋体" w:eastAsia="宋体" w:cs="宋体"/>
          <w:spacing w:val="12"/>
          <w:sz w:val="24"/>
          <w:szCs w:val="24"/>
        </w:rPr>
        <w:t xml:space="preserve"> </w:t>
      </w:r>
      <w:r>
        <w:rPr>
          <w:rFonts w:ascii="宋体" w:hAnsi="宋体" w:eastAsia="宋体" w:cs="宋体"/>
          <w:spacing w:val="-3"/>
          <w:sz w:val="24"/>
          <w:szCs w:val="24"/>
        </w:rPr>
        <w:t>加投标；</w:t>
      </w:r>
    </w:p>
    <w:p>
      <w:pPr>
        <w:keepNext w:val="0"/>
        <w:keepLines w:val="0"/>
        <w:pageBreakBefore w:val="0"/>
        <w:widowControl/>
        <w:kinsoku w:val="0"/>
        <w:wordWrap/>
        <w:overflowPunct/>
        <w:topLinePunct w:val="0"/>
        <w:autoSpaceDE w:val="0"/>
        <w:autoSpaceDN w:val="0"/>
        <w:bidi w:val="0"/>
        <w:adjustRightInd w:val="0"/>
        <w:snapToGrid w:val="0"/>
        <w:spacing w:before="177" w:line="240" w:lineRule="auto"/>
        <w:ind w:left="1" w:right="320" w:firstLine="357"/>
        <w:textAlignment w:val="baseline"/>
        <w:rPr>
          <w:rFonts w:ascii="宋体" w:hAnsi="宋体" w:eastAsia="宋体" w:cs="宋体"/>
          <w:sz w:val="24"/>
          <w:szCs w:val="24"/>
        </w:rPr>
      </w:pPr>
      <w:r>
        <w:rPr>
          <w:rFonts w:ascii="宋体" w:hAnsi="宋体" w:eastAsia="宋体" w:cs="宋体"/>
          <w:spacing w:val="-1"/>
          <w:sz w:val="24"/>
          <w:szCs w:val="24"/>
        </w:rPr>
        <w:t>②单位负责人为同一人或者存在控股、管理关系的不同单位，不得同时参加本项目投</w:t>
      </w:r>
      <w:r>
        <w:rPr>
          <w:rFonts w:ascii="宋体" w:hAnsi="宋体" w:eastAsia="宋体" w:cs="宋体"/>
          <w:spacing w:val="4"/>
          <w:sz w:val="24"/>
          <w:szCs w:val="24"/>
        </w:rPr>
        <w:t xml:space="preserve"> </w:t>
      </w:r>
      <w:r>
        <w:rPr>
          <w:rFonts w:ascii="宋体" w:hAnsi="宋体" w:eastAsia="宋体" w:cs="宋体"/>
          <w:spacing w:val="-6"/>
          <w:sz w:val="24"/>
          <w:szCs w:val="24"/>
        </w:rPr>
        <w:t>标；</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ascii="宋体" w:hAnsi="宋体" w:eastAsia="宋体" w:cs="宋体"/>
          <w:spacing w:val="4"/>
          <w:sz w:val="24"/>
          <w:szCs w:val="24"/>
        </w:rPr>
      </w:pPr>
      <w:r>
        <w:rPr>
          <w:rFonts w:ascii="宋体" w:hAnsi="宋体" w:eastAsia="宋体" w:cs="宋体"/>
          <w:spacing w:val="-11"/>
          <w:sz w:val="24"/>
          <w:szCs w:val="24"/>
        </w:rPr>
        <w:t>③本次招标不接受联合体投标。</w:t>
      </w:r>
      <w:r>
        <w:rPr>
          <w:rFonts w:ascii="宋体" w:hAnsi="宋体" w:eastAsia="宋体" w:cs="宋体"/>
          <w:spacing w:val="4"/>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ascii="宋体" w:hAnsi="宋体" w:eastAsia="宋体" w:cs="宋体"/>
          <w:sz w:val="24"/>
          <w:szCs w:val="24"/>
        </w:rPr>
      </w:pPr>
      <w:r>
        <w:rPr>
          <w:rFonts w:ascii="宋体" w:hAnsi="宋体" w:eastAsia="宋体" w:cs="宋体"/>
          <w:b/>
          <w:bCs/>
          <w:spacing w:val="-2"/>
          <w:sz w:val="28"/>
          <w:szCs w:val="28"/>
        </w:rPr>
        <w:t>三、现场勘察：</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ascii="宋体" w:hAnsi="宋体" w:eastAsia="宋体" w:cs="宋体"/>
          <w:spacing w:val="14"/>
          <w:sz w:val="24"/>
          <w:szCs w:val="24"/>
        </w:rPr>
      </w:pPr>
      <w:r>
        <w:rPr>
          <w:rFonts w:ascii="宋体" w:hAnsi="宋体" w:eastAsia="宋体" w:cs="宋体"/>
          <w:spacing w:val="-4"/>
          <w:sz w:val="24"/>
          <w:szCs w:val="24"/>
        </w:rPr>
        <w:t>投标人自行联系招标人进行现场勘察。</w:t>
      </w:r>
      <w:r>
        <w:rPr>
          <w:rFonts w:ascii="宋体" w:hAnsi="宋体" w:eastAsia="宋体" w:cs="宋体"/>
          <w:spacing w:val="14"/>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leftChars="0" w:right="0" w:rightChars="0" w:firstLine="0" w:firstLineChars="0"/>
        <w:textAlignment w:val="baseline"/>
        <w:rPr>
          <w:rFonts w:hint="eastAsia" w:ascii="宋体" w:hAnsi="宋体" w:eastAsia="宋体" w:cs="宋体"/>
          <w:sz w:val="24"/>
          <w:szCs w:val="24"/>
          <w:lang w:eastAsia="zh-CN"/>
        </w:rPr>
      </w:pPr>
      <w:r>
        <w:rPr>
          <w:rFonts w:ascii="宋体" w:hAnsi="宋体" w:eastAsia="宋体" w:cs="宋体"/>
          <w:b/>
          <w:bCs/>
          <w:spacing w:val="-3"/>
          <w:sz w:val="28"/>
          <w:szCs w:val="28"/>
        </w:rPr>
        <w:t>四、</w:t>
      </w:r>
      <w:r>
        <w:rPr>
          <w:rFonts w:hint="eastAsia" w:ascii="宋体" w:hAnsi="宋体" w:eastAsia="宋体" w:cs="宋体"/>
          <w:b/>
          <w:bCs/>
          <w:spacing w:val="-3"/>
          <w:sz w:val="28"/>
          <w:szCs w:val="28"/>
          <w:lang w:eastAsia="zh-CN"/>
        </w:rPr>
        <w:t>工期要求与建设施工地点</w:t>
      </w:r>
    </w:p>
    <w:p>
      <w:pPr>
        <w:keepNext w:val="0"/>
        <w:keepLines w:val="0"/>
        <w:pageBreakBefore w:val="0"/>
        <w:widowControl/>
        <w:tabs>
          <w:tab w:val="left" w:pos="9030"/>
        </w:tabs>
        <w:kinsoku w:val="0"/>
        <w:wordWrap/>
        <w:overflowPunct/>
        <w:topLinePunct w:val="0"/>
        <w:autoSpaceDE w:val="0"/>
        <w:autoSpaceDN w:val="0"/>
        <w:bidi w:val="0"/>
        <w:adjustRightInd w:val="0"/>
        <w:snapToGrid w:val="0"/>
        <w:spacing w:line="356" w:lineRule="auto"/>
        <w:ind w:left="0" w:leftChars="0" w:right="0" w:rightChars="0" w:firstLine="476" w:firstLineChars="200"/>
        <w:textAlignment w:val="baseline"/>
        <w:rPr>
          <w:rFonts w:hint="eastAsia" w:ascii="宋体" w:hAnsi="宋体" w:eastAsia="宋体" w:cs="宋体"/>
          <w:spacing w:val="-6"/>
          <w:sz w:val="24"/>
          <w:szCs w:val="24"/>
          <w:lang w:val="en-US" w:eastAsia="zh-CN"/>
        </w:rPr>
      </w:pPr>
      <w:r>
        <w:rPr>
          <w:rFonts w:ascii="宋体" w:hAnsi="宋体" w:eastAsia="宋体" w:cs="宋体"/>
          <w:spacing w:val="-1"/>
          <w:sz w:val="24"/>
          <w:szCs w:val="24"/>
        </w:rPr>
        <w:t>合同生效后</w:t>
      </w:r>
      <w:r>
        <w:rPr>
          <w:rFonts w:ascii="宋体" w:hAnsi="宋体" w:eastAsia="宋体" w:cs="宋体"/>
          <w:spacing w:val="-46"/>
          <w:sz w:val="24"/>
          <w:szCs w:val="24"/>
        </w:rPr>
        <w:t xml:space="preserve"> </w:t>
      </w:r>
      <w:r>
        <w:rPr>
          <w:rFonts w:hint="eastAsia" w:ascii="Times New Roman" w:hAnsi="Times New Roman" w:eastAsia="宋体" w:cs="Times New Roman"/>
          <w:spacing w:val="-6"/>
          <w:sz w:val="24"/>
          <w:szCs w:val="24"/>
          <w:lang w:val="en-US" w:eastAsia="zh-CN"/>
        </w:rPr>
        <w:t>90</w:t>
      </w:r>
      <w:r>
        <w:rPr>
          <w:rFonts w:ascii="Times New Roman" w:hAnsi="Times New Roman" w:eastAsia="Times New Roman" w:cs="Times New Roman"/>
          <w:spacing w:val="-6"/>
          <w:sz w:val="24"/>
          <w:szCs w:val="24"/>
        </w:rPr>
        <w:t xml:space="preserve"> </w:t>
      </w:r>
      <w:r>
        <w:rPr>
          <w:rFonts w:ascii="宋体" w:hAnsi="宋体" w:eastAsia="宋体" w:cs="宋体"/>
          <w:spacing w:val="-6"/>
          <w:sz w:val="24"/>
          <w:szCs w:val="24"/>
        </w:rPr>
        <w:t>日历天</w:t>
      </w:r>
      <w:r>
        <w:rPr>
          <w:rFonts w:hint="eastAsia" w:ascii="宋体" w:hAnsi="宋体" w:eastAsia="宋体" w:cs="宋体"/>
          <w:spacing w:val="-6"/>
          <w:sz w:val="24"/>
          <w:szCs w:val="24"/>
          <w:lang w:val="en-US" w:eastAsia="zh-CN"/>
        </w:rPr>
        <w:t>。地点湘澧盐化有限责任公司</w:t>
      </w:r>
      <w:r>
        <w:rPr>
          <w:rFonts w:hint="eastAsia" w:ascii="宋体" w:hAnsi="宋体" w:eastAsia="宋体" w:cs="宋体"/>
          <w:sz w:val="24"/>
          <w:szCs w:val="24"/>
          <w:lang w:val="en-US" w:eastAsia="zh-CN"/>
        </w:rPr>
        <w:t>盐硝厂生产工艺优化项目</w:t>
      </w:r>
      <w:r>
        <w:rPr>
          <w:rFonts w:hint="eastAsia" w:ascii="宋体" w:hAnsi="宋体" w:eastAsia="宋体" w:cs="宋体"/>
          <w:spacing w:val="-6"/>
          <w:sz w:val="24"/>
          <w:szCs w:val="24"/>
          <w:lang w:val="en-US" w:eastAsia="zh-CN"/>
        </w:rPr>
        <w:t>现场。</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firstLineChars="0"/>
        <w:textAlignment w:val="baseline"/>
        <w:rPr>
          <w:rFonts w:ascii="宋体" w:hAnsi="宋体" w:eastAsia="宋体" w:cs="宋体"/>
          <w:b/>
          <w:bCs/>
          <w:sz w:val="28"/>
          <w:szCs w:val="28"/>
        </w:rPr>
      </w:pPr>
      <w:r>
        <w:rPr>
          <w:rFonts w:ascii="宋体" w:hAnsi="宋体" w:eastAsia="宋体" w:cs="宋体"/>
          <w:b/>
          <w:bCs/>
          <w:spacing w:val="10"/>
          <w:sz w:val="28"/>
          <w:szCs w:val="28"/>
        </w:rPr>
        <w:t xml:space="preserve"> </w:t>
      </w:r>
      <w:r>
        <w:rPr>
          <w:rFonts w:hint="eastAsia" w:ascii="宋体" w:hAnsi="宋体" w:eastAsia="宋体" w:cs="宋体"/>
          <w:b/>
          <w:bCs/>
          <w:spacing w:val="-2"/>
          <w:sz w:val="28"/>
          <w:szCs w:val="28"/>
          <w:lang w:eastAsia="zh-CN"/>
        </w:rPr>
        <w:t>五</w:t>
      </w:r>
      <w:r>
        <w:rPr>
          <w:rFonts w:ascii="宋体" w:hAnsi="宋体" w:eastAsia="宋体" w:cs="宋体"/>
          <w:b/>
          <w:bCs/>
          <w:spacing w:val="-2"/>
          <w:sz w:val="28"/>
          <w:szCs w:val="28"/>
        </w:rPr>
        <w:t>、验收标准：</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firstLineChars="0"/>
        <w:textAlignment w:val="baseline"/>
        <w:rPr>
          <w:rFonts w:ascii="宋体" w:hAnsi="宋体" w:eastAsia="宋体" w:cs="宋体"/>
          <w:sz w:val="24"/>
          <w:szCs w:val="24"/>
        </w:rPr>
      </w:pPr>
      <w:r>
        <w:rPr>
          <w:rFonts w:ascii="宋体" w:hAnsi="宋体" w:eastAsia="宋体" w:cs="宋体"/>
          <w:spacing w:val="-2"/>
          <w:sz w:val="24"/>
          <w:szCs w:val="24"/>
        </w:rPr>
        <w:t>按技术要求进行验收。</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firstLineChars="0"/>
        <w:textAlignment w:val="baseline"/>
        <w:rPr>
          <w:rFonts w:ascii="宋体" w:hAnsi="宋体" w:eastAsia="宋体" w:cs="宋体"/>
          <w:b/>
          <w:bCs/>
          <w:sz w:val="28"/>
          <w:szCs w:val="28"/>
        </w:rPr>
      </w:pPr>
      <w:r>
        <w:rPr>
          <w:rFonts w:hint="eastAsia" w:ascii="宋体" w:hAnsi="宋体" w:eastAsia="宋体" w:cs="宋体"/>
          <w:b/>
          <w:bCs/>
          <w:spacing w:val="-2"/>
          <w:sz w:val="28"/>
          <w:szCs w:val="28"/>
          <w:lang w:eastAsia="zh-CN"/>
        </w:rPr>
        <w:t>六</w:t>
      </w:r>
      <w:r>
        <w:rPr>
          <w:rFonts w:ascii="宋体" w:hAnsi="宋体" w:eastAsia="宋体" w:cs="宋体"/>
          <w:b/>
          <w:bCs/>
          <w:spacing w:val="-2"/>
          <w:sz w:val="28"/>
          <w:szCs w:val="28"/>
        </w:rPr>
        <w:t>、质保期：</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firstLineChars="0"/>
        <w:textAlignment w:val="baseline"/>
        <w:rPr>
          <w:rFonts w:ascii="宋体" w:hAnsi="宋体" w:eastAsia="宋体" w:cs="宋体"/>
          <w:sz w:val="24"/>
          <w:szCs w:val="24"/>
        </w:rPr>
      </w:pPr>
      <w:r>
        <w:rPr>
          <w:rFonts w:ascii="宋体" w:hAnsi="宋体" w:eastAsia="宋体" w:cs="宋体"/>
          <w:spacing w:val="-4"/>
          <w:sz w:val="24"/>
          <w:szCs w:val="24"/>
        </w:rPr>
        <w:t>质保期为验收合格后12个月</w:t>
      </w:r>
      <w:r>
        <w:rPr>
          <w:rFonts w:hint="eastAsia" w:ascii="宋体" w:hAnsi="宋体" w:eastAsia="宋体" w:cs="宋体"/>
          <w:spacing w:val="-4"/>
          <w:sz w:val="24"/>
          <w:szCs w:val="24"/>
          <w:lang w:eastAsia="zh-CN"/>
        </w:rPr>
        <w:t>。</w:t>
      </w:r>
      <w:r>
        <w:rPr>
          <w:rFonts w:ascii="宋体" w:hAnsi="宋体" w:eastAsia="宋体" w:cs="宋体"/>
          <w:spacing w:val="-4"/>
          <w:sz w:val="24"/>
          <w:szCs w:val="24"/>
        </w:rPr>
        <w:t>在质保期内，如有</w:t>
      </w:r>
      <w:r>
        <w:rPr>
          <w:rFonts w:ascii="宋体" w:hAnsi="宋体" w:eastAsia="宋体" w:cs="宋体"/>
          <w:spacing w:val="-1"/>
          <w:sz w:val="24"/>
          <w:szCs w:val="24"/>
        </w:rPr>
        <w:t>质量问题，</w:t>
      </w:r>
      <w:r>
        <w:rPr>
          <w:rFonts w:hint="eastAsia" w:ascii="宋体" w:hAnsi="宋体" w:eastAsia="宋体" w:cs="宋体"/>
          <w:spacing w:val="-1"/>
          <w:sz w:val="24"/>
          <w:szCs w:val="24"/>
          <w:lang w:eastAsia="zh-CN"/>
        </w:rPr>
        <w:t>投标方</w:t>
      </w:r>
      <w:r>
        <w:rPr>
          <w:rFonts w:ascii="宋体" w:hAnsi="宋体" w:eastAsia="宋体" w:cs="宋体"/>
          <w:spacing w:val="-1"/>
          <w:sz w:val="24"/>
          <w:szCs w:val="24"/>
        </w:rPr>
        <w:t>应免费维修或更换。</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firstLineChars="0"/>
        <w:textAlignment w:val="baseline"/>
        <w:rPr>
          <w:rFonts w:ascii="宋体" w:hAnsi="宋体" w:eastAsia="宋体" w:cs="宋体"/>
          <w:sz w:val="24"/>
          <w:szCs w:val="24"/>
        </w:rPr>
        <w:sectPr>
          <w:footerReference r:id="rId10" w:type="default"/>
          <w:pgSz w:w="11910" w:h="16840"/>
          <w:pgMar w:top="1431" w:right="914" w:bottom="656" w:left="1467" w:header="0" w:footer="497" w:gutter="0"/>
          <w:cols w:space="720" w:num="1"/>
        </w:sectPr>
      </w:pPr>
    </w:p>
    <w:p>
      <w:pPr>
        <w:spacing w:before="291" w:line="219" w:lineRule="auto"/>
        <w:ind w:left="4"/>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pacing w:val="-2"/>
          <w:sz w:val="28"/>
          <w:szCs w:val="28"/>
          <w:lang w:eastAsia="zh-CN"/>
          <w14:textFill>
            <w14:solidFill>
              <w14:schemeClr w14:val="tx1"/>
            </w14:solidFill>
          </w14:textFill>
        </w:rPr>
        <w:t>七</w:t>
      </w:r>
      <w:r>
        <w:rPr>
          <w:rFonts w:ascii="宋体" w:hAnsi="宋体" w:eastAsia="宋体" w:cs="宋体"/>
          <w:b/>
          <w:bCs/>
          <w:color w:val="000000" w:themeColor="text1"/>
          <w:spacing w:val="-2"/>
          <w:sz w:val="28"/>
          <w:szCs w:val="28"/>
          <w14:textFill>
            <w14:solidFill>
              <w14:schemeClr w14:val="tx1"/>
            </w14:solidFill>
          </w14:textFill>
        </w:rPr>
        <w:t>、支付方式：</w:t>
      </w:r>
    </w:p>
    <w:p>
      <w:pPr>
        <w:spacing w:before="174" w:line="345" w:lineRule="auto"/>
        <w:ind w:right="2" w:firstLine="480"/>
        <w:rPr>
          <w:rFonts w:hint="default" w:ascii="宋体" w:hAnsi="宋体" w:eastAsia="宋体" w:cs="宋体"/>
          <w:color w:val="000000" w:themeColor="text1"/>
          <w:sz w:val="24"/>
          <w:szCs w:val="24"/>
          <w:lang w:val="en-US" w:eastAsia="zh-CN"/>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合同签订后</w:t>
      </w:r>
      <w:r>
        <w:rPr>
          <w:rFonts w:hint="eastAsia" w:ascii="宋体" w:hAnsi="宋体" w:eastAsia="宋体" w:cs="宋体"/>
          <w:color w:val="000000" w:themeColor="text1"/>
          <w:spacing w:val="2"/>
          <w:sz w:val="24"/>
          <w:szCs w:val="24"/>
          <w:lang w:val="en-US" w:eastAsia="zh-CN"/>
          <w14:textFill>
            <w14:solidFill>
              <w14:schemeClr w14:val="tx1"/>
            </w14:solidFill>
          </w14:textFill>
        </w:rPr>
        <w:t>5工作日内支付合同总额的</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pacing w:val="2"/>
          <w:sz w:val="24"/>
          <w:szCs w:val="24"/>
          <w:lang w:val="en-US" w:eastAsia="zh-CN"/>
          <w14:textFill>
            <w14:solidFill>
              <w14:schemeClr w14:val="tx1"/>
            </w14:solidFill>
          </w14:textFill>
        </w:rPr>
        <w:t>预付款；付款前，承包人开具本次付款金额的增值税（税率9%）专用发票；工程竣工验收合格后支付至合同金额的75%;付款前，承包人开具本次付款金额的增值税(税率9%）专用发票；结算审计完成后10工作日内支付至结算总价款的97%；付款前，承包人开具至工程结算总价款100%增值税（税率9%）专用发票；余下的结算总价款的3%作为质保金，质保期自工程竣工验收合格之日起一年，质保期满无质量问题且办理完质保验收手续后30日内一次性无息付清。</w:t>
      </w:r>
    </w:p>
    <w:p>
      <w:pPr>
        <w:spacing w:before="35" w:line="218" w:lineRule="auto"/>
        <w:ind w:left="6"/>
        <w:rPr>
          <w:rFonts w:hint="eastAsia" w:ascii="宋体" w:hAnsi="宋体" w:eastAsia="宋体" w:cs="宋体"/>
          <w:b/>
          <w:bCs/>
          <w:sz w:val="28"/>
          <w:szCs w:val="28"/>
          <w:lang w:eastAsia="zh-CN"/>
        </w:rPr>
      </w:pPr>
      <w:r>
        <w:rPr>
          <w:rFonts w:hint="eastAsia" w:ascii="宋体" w:hAnsi="宋体" w:eastAsia="宋体" w:cs="宋体"/>
          <w:b/>
          <w:bCs/>
          <w:spacing w:val="-3"/>
          <w:sz w:val="28"/>
          <w:szCs w:val="28"/>
          <w:lang w:eastAsia="zh-CN"/>
        </w:rPr>
        <w:t>八</w:t>
      </w:r>
      <w:r>
        <w:rPr>
          <w:rFonts w:ascii="宋体" w:hAnsi="宋体" w:eastAsia="宋体" w:cs="宋体"/>
          <w:b/>
          <w:bCs/>
          <w:spacing w:val="-3"/>
          <w:sz w:val="28"/>
          <w:szCs w:val="28"/>
        </w:rPr>
        <w:t>、</w:t>
      </w:r>
      <w:r>
        <w:rPr>
          <w:rFonts w:hint="eastAsia" w:ascii="宋体" w:hAnsi="宋体" w:eastAsia="宋体" w:cs="宋体"/>
          <w:b/>
          <w:bCs/>
          <w:spacing w:val="-3"/>
          <w:sz w:val="28"/>
          <w:szCs w:val="28"/>
          <w:lang w:eastAsia="zh-CN"/>
        </w:rPr>
        <w:t>投标文件</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hint="eastAsia" w:ascii="宋体" w:hAnsi="宋体" w:eastAsia="宋体" w:cs="宋体"/>
          <w:color w:val="auto"/>
          <w:spacing w:val="-1"/>
          <w:sz w:val="24"/>
          <w:szCs w:val="24"/>
          <w:lang w:eastAsia="zh-CN"/>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w:t>
      </w:r>
      <w:r>
        <w:rPr>
          <w:rFonts w:hint="eastAsia" w:ascii="宋体" w:hAnsi="宋体" w:eastAsia="宋体" w:cs="宋体"/>
          <w:color w:val="auto"/>
          <w:spacing w:val="-1"/>
          <w:sz w:val="24"/>
          <w:szCs w:val="24"/>
          <w:lang w:eastAsia="zh-CN"/>
        </w:rPr>
        <w:t>投标文件的编写按第</w:t>
      </w:r>
      <w:r>
        <w:rPr>
          <w:rFonts w:hint="eastAsia" w:ascii="宋体" w:hAnsi="宋体" w:eastAsia="宋体" w:cs="宋体"/>
          <w:color w:val="auto"/>
          <w:spacing w:val="-1"/>
          <w:sz w:val="24"/>
          <w:szCs w:val="24"/>
          <w:lang w:val="en-US" w:eastAsia="zh-CN"/>
        </w:rPr>
        <w:t>六</w:t>
      </w:r>
      <w:r>
        <w:rPr>
          <w:rFonts w:hint="eastAsia" w:ascii="宋体" w:hAnsi="宋体" w:eastAsia="宋体" w:cs="宋体"/>
          <w:color w:val="auto"/>
          <w:spacing w:val="-1"/>
          <w:sz w:val="24"/>
          <w:szCs w:val="24"/>
          <w:lang w:eastAsia="zh-CN"/>
        </w:rPr>
        <w:t>章投标文件格式的要求，附件应为原件复印件并加盖投标人公章。</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 xml:space="preserve">    （2）投标报价文件根据招标人提供工程量清单，采用2025版本智多星软件编制。</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hint="eastAsia" w:ascii="宋体" w:hAnsi="宋体" w:eastAsia="宋体" w:cs="宋体"/>
          <w:spacing w:val="-1"/>
          <w:sz w:val="24"/>
          <w:szCs w:val="24"/>
          <w:lang w:val="en-US" w:eastAsia="zh-CN"/>
        </w:rPr>
      </w:pPr>
      <w:r>
        <w:rPr>
          <w:rFonts w:ascii="宋体" w:hAnsi="宋体" w:eastAsia="宋体" w:cs="宋体"/>
          <w:spacing w:val="-1"/>
          <w:sz w:val="24"/>
          <w:szCs w:val="24"/>
        </w:rPr>
        <w:t>（</w:t>
      </w:r>
      <w:r>
        <w:rPr>
          <w:rFonts w:hint="eastAsia" w:ascii="Times New Roman" w:hAnsi="Times New Roman" w:eastAsia="宋体" w:cs="Times New Roman"/>
          <w:spacing w:val="-1"/>
          <w:sz w:val="24"/>
          <w:szCs w:val="24"/>
          <w:lang w:val="en-US" w:eastAsia="zh-CN"/>
        </w:rPr>
        <w:t>3</w:t>
      </w:r>
      <w:r>
        <w:rPr>
          <w:rFonts w:ascii="宋体" w:hAnsi="宋体" w:eastAsia="宋体" w:cs="宋体"/>
          <w:spacing w:val="-1"/>
          <w:sz w:val="24"/>
          <w:szCs w:val="24"/>
        </w:rPr>
        <w:t>）</w:t>
      </w:r>
      <w:r>
        <w:rPr>
          <w:rFonts w:hint="eastAsia" w:ascii="宋体" w:hAnsi="宋体" w:eastAsia="宋体" w:cs="宋体"/>
          <w:spacing w:val="-1"/>
          <w:sz w:val="24"/>
          <w:szCs w:val="24"/>
          <w:lang w:eastAsia="zh-CN"/>
        </w:rPr>
        <w:t>投标文件份数及其他要求：提供纸质胶装投标文件正本</w:t>
      </w:r>
      <w:r>
        <w:rPr>
          <w:rFonts w:hint="eastAsia" w:ascii="宋体" w:hAnsi="宋体" w:eastAsia="宋体" w:cs="宋体"/>
          <w:spacing w:val="-1"/>
          <w:sz w:val="24"/>
          <w:szCs w:val="24"/>
          <w:lang w:val="en-US" w:eastAsia="zh-CN"/>
        </w:rPr>
        <w:t>1份，副本1份；纸质投标文件须密封包装，封口加盖公章，未按要求密封的，招标人不予接受；中标单位提交电子版1份（含所有投标文件内容的电子版</w:t>
      </w:r>
      <w:r>
        <w:rPr>
          <w:rFonts w:hint="eastAsia" w:ascii="宋体" w:hAnsi="宋体" w:eastAsia="宋体" w:cs="宋体"/>
          <w:spacing w:val="-1"/>
          <w:sz w:val="24"/>
          <w:szCs w:val="24"/>
          <w:highlight w:val="none"/>
          <w:lang w:val="en-US" w:eastAsia="zh-CN"/>
        </w:rPr>
        <w:t>PDF</w:t>
      </w:r>
      <w:r>
        <w:rPr>
          <w:rFonts w:hint="eastAsia" w:ascii="宋体" w:hAnsi="宋体" w:eastAsia="宋体" w:cs="宋体"/>
          <w:spacing w:val="-1"/>
          <w:sz w:val="24"/>
          <w:szCs w:val="24"/>
          <w:lang w:val="en-US" w:eastAsia="zh-CN"/>
        </w:rPr>
        <w:t>格式）。</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hint="eastAsia" w:ascii="宋体" w:hAnsi="宋体" w:eastAsia="宋体" w:cs="宋体"/>
          <w:b w:val="0"/>
          <w:bCs w:val="0"/>
          <w:spacing w:val="-1"/>
          <w:sz w:val="24"/>
          <w:szCs w:val="24"/>
          <w:u w:val="none"/>
          <w:lang w:val="en-US" w:eastAsia="zh-CN"/>
        </w:rPr>
      </w:pPr>
      <w:r>
        <w:rPr>
          <w:rFonts w:hint="eastAsia" w:ascii="宋体" w:hAnsi="宋体" w:eastAsia="宋体" w:cs="宋体"/>
          <w:spacing w:val="-1"/>
          <w:sz w:val="24"/>
          <w:szCs w:val="24"/>
          <w:lang w:val="en-US" w:eastAsia="zh-CN"/>
        </w:rPr>
        <w:t>（4）投标保证金：投标保证金的金额为：</w:t>
      </w:r>
      <w:r>
        <w:rPr>
          <w:rFonts w:hint="eastAsia" w:ascii="宋体" w:hAnsi="宋体" w:eastAsia="宋体" w:cs="宋体"/>
          <w:b/>
          <w:bCs/>
          <w:spacing w:val="-1"/>
          <w:sz w:val="24"/>
          <w:szCs w:val="24"/>
          <w:u w:val="single"/>
          <w:lang w:val="en-US" w:eastAsia="zh-CN"/>
        </w:rPr>
        <w:t>¥20000.00元</w:t>
      </w:r>
      <w:r>
        <w:rPr>
          <w:rFonts w:hint="eastAsia" w:ascii="宋体" w:hAnsi="宋体" w:eastAsia="宋体" w:cs="宋体"/>
          <w:b w:val="0"/>
          <w:bCs w:val="0"/>
          <w:spacing w:val="-1"/>
          <w:sz w:val="24"/>
          <w:szCs w:val="24"/>
          <w:u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hint="eastAsia" w:ascii="宋体" w:hAnsi="宋体" w:eastAsia="宋体" w:cs="宋体"/>
          <w:b/>
          <w:bCs/>
          <w:spacing w:val="-1"/>
          <w:sz w:val="28"/>
          <w:szCs w:val="28"/>
          <w:u w:val="none"/>
          <w:lang w:val="en-US" w:eastAsia="zh-CN"/>
        </w:rPr>
      </w:pPr>
      <w:r>
        <w:rPr>
          <w:rFonts w:hint="eastAsia" w:ascii="宋体" w:hAnsi="宋体" w:eastAsia="宋体" w:cs="宋体"/>
          <w:b/>
          <w:bCs/>
          <w:spacing w:val="-1"/>
          <w:sz w:val="28"/>
          <w:szCs w:val="28"/>
          <w:u w:val="none"/>
          <w:lang w:val="en-US" w:eastAsia="zh-CN"/>
        </w:rPr>
        <w:t>九、投标报价</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hint="eastAsia" w:ascii="宋体" w:hAnsi="宋体" w:eastAsia="宋体" w:cs="宋体"/>
          <w:b w:val="0"/>
          <w:bCs w:val="0"/>
          <w:spacing w:val="-1"/>
          <w:sz w:val="24"/>
          <w:szCs w:val="24"/>
          <w:u w:val="none"/>
          <w:lang w:val="en-US" w:eastAsia="zh-CN"/>
        </w:rPr>
      </w:pPr>
      <w:r>
        <w:rPr>
          <w:rFonts w:hint="eastAsia" w:ascii="宋体" w:hAnsi="宋体" w:eastAsia="宋体" w:cs="宋体"/>
          <w:b w:val="0"/>
          <w:bCs w:val="0"/>
          <w:spacing w:val="-1"/>
          <w:sz w:val="24"/>
          <w:szCs w:val="24"/>
          <w:u w:val="none"/>
          <w:lang w:val="en-US" w:eastAsia="zh-CN"/>
        </w:rPr>
        <w:t xml:space="preserve">     （1）本项目设最高投标限价</w:t>
      </w:r>
      <w:r>
        <w:rPr>
          <w:rFonts w:hint="eastAsia" w:ascii="宋体" w:hAnsi="宋体" w:eastAsia="宋体" w:cs="宋体"/>
          <w:spacing w:val="-1"/>
          <w:sz w:val="24"/>
          <w:szCs w:val="24"/>
          <w:lang w:val="en-US" w:eastAsia="zh-CN"/>
        </w:rPr>
        <w:t>：</w:t>
      </w:r>
      <w:r>
        <w:rPr>
          <w:rFonts w:hint="eastAsia" w:ascii="宋体" w:hAnsi="宋体" w:eastAsia="宋体" w:cs="宋体"/>
          <w:b/>
          <w:bCs/>
          <w:spacing w:val="-1"/>
          <w:sz w:val="24"/>
          <w:szCs w:val="24"/>
          <w:u w:val="single"/>
          <w:lang w:val="en-US" w:eastAsia="zh-CN"/>
        </w:rPr>
        <w:t>¥1233119.00元</w:t>
      </w:r>
      <w:r>
        <w:rPr>
          <w:rFonts w:hint="eastAsia" w:ascii="宋体" w:hAnsi="宋体" w:eastAsia="宋体" w:cs="宋体"/>
          <w:b w:val="0"/>
          <w:bCs w:val="0"/>
          <w:spacing w:val="-1"/>
          <w:sz w:val="24"/>
          <w:szCs w:val="24"/>
          <w:u w:val="none"/>
          <w:lang w:val="en-US" w:eastAsia="zh-CN"/>
        </w:rPr>
        <w:t>，超过最高投标限价的投标报价视为无效投标。</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hint="eastAsia" w:ascii="宋体" w:hAnsi="宋体" w:eastAsia="宋体" w:cs="宋体"/>
          <w:b w:val="0"/>
          <w:bCs w:val="0"/>
          <w:spacing w:val="-1"/>
          <w:sz w:val="24"/>
          <w:szCs w:val="24"/>
          <w:u w:val="none"/>
          <w:lang w:val="en-US" w:eastAsia="zh-CN"/>
        </w:rPr>
      </w:pPr>
      <w:r>
        <w:rPr>
          <w:rFonts w:hint="eastAsia" w:ascii="宋体" w:hAnsi="宋体" w:eastAsia="宋体" w:cs="宋体"/>
          <w:b w:val="0"/>
          <w:bCs w:val="0"/>
          <w:spacing w:val="-1"/>
          <w:sz w:val="24"/>
          <w:szCs w:val="24"/>
          <w:u w:val="none"/>
          <w:lang w:val="en-US" w:eastAsia="zh-CN"/>
        </w:rPr>
        <w:t xml:space="preserve">     （2）投标报价为一次性报价机制，不允许多次报价。</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hint="eastAsia" w:ascii="宋体" w:hAnsi="宋体" w:eastAsia="宋体" w:cs="宋体"/>
          <w:b w:val="0"/>
          <w:bCs w:val="0"/>
          <w:spacing w:val="-1"/>
          <w:sz w:val="24"/>
          <w:szCs w:val="24"/>
          <w:u w:val="none"/>
          <w:lang w:val="en-US" w:eastAsia="zh-CN"/>
        </w:rPr>
      </w:pPr>
      <w:r>
        <w:rPr>
          <w:rFonts w:hint="eastAsia" w:ascii="宋体" w:hAnsi="宋体" w:eastAsia="宋体" w:cs="宋体"/>
          <w:b w:val="0"/>
          <w:bCs w:val="0"/>
          <w:spacing w:val="-1"/>
          <w:sz w:val="24"/>
          <w:szCs w:val="24"/>
          <w:u w:val="none"/>
          <w:lang w:val="en-US" w:eastAsia="zh-CN"/>
        </w:rPr>
        <w:t xml:space="preserve">     （3）投标报价包括土建、管道安装、防腐、税率、调试、技术资料费及其它服务费等的总价（增值税、税率9%）。</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hint="eastAsia" w:ascii="宋体" w:hAnsi="宋体" w:eastAsia="宋体" w:cs="宋体"/>
          <w:b/>
          <w:bCs/>
          <w:spacing w:val="-1"/>
          <w:sz w:val="28"/>
          <w:szCs w:val="28"/>
          <w:u w:val="none"/>
          <w:lang w:val="en-US" w:eastAsia="zh-CN"/>
        </w:rPr>
      </w:pPr>
      <w:r>
        <w:rPr>
          <w:rFonts w:hint="eastAsia" w:ascii="宋体" w:hAnsi="宋体" w:eastAsia="宋体" w:cs="宋体"/>
          <w:b/>
          <w:bCs/>
          <w:spacing w:val="-1"/>
          <w:sz w:val="28"/>
          <w:szCs w:val="28"/>
          <w:u w:val="none"/>
          <w:lang w:val="en-US" w:eastAsia="zh-CN"/>
        </w:rPr>
        <w:t>十、开标</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hint="default" w:ascii="宋体" w:hAnsi="宋体" w:eastAsia="宋体" w:cs="宋体"/>
          <w:b w:val="0"/>
          <w:bCs w:val="0"/>
          <w:spacing w:val="-1"/>
          <w:sz w:val="24"/>
          <w:szCs w:val="24"/>
          <w:u w:val="none"/>
          <w:lang w:val="en-US" w:eastAsia="zh-CN"/>
        </w:rPr>
      </w:pPr>
      <w:r>
        <w:rPr>
          <w:rFonts w:hint="eastAsia" w:ascii="宋体" w:hAnsi="宋体" w:eastAsia="宋体" w:cs="宋体"/>
          <w:b w:val="0"/>
          <w:bCs w:val="0"/>
          <w:spacing w:val="-1"/>
          <w:sz w:val="24"/>
          <w:szCs w:val="24"/>
          <w:u w:val="none"/>
          <w:lang w:val="en-US" w:eastAsia="zh-CN"/>
        </w:rPr>
        <w:t>凡有意参与的投标人，请你单位与</w:t>
      </w:r>
      <w:r>
        <w:rPr>
          <w:rFonts w:hint="eastAsia" w:ascii="宋体" w:hAnsi="宋体" w:eastAsia="宋体" w:cs="宋体"/>
          <w:b w:val="0"/>
          <w:bCs w:val="0"/>
          <w:color w:val="auto"/>
          <w:spacing w:val="-1"/>
          <w:sz w:val="24"/>
          <w:szCs w:val="24"/>
          <w:u w:val="none"/>
          <w:lang w:val="en-US" w:eastAsia="zh-CN"/>
        </w:rPr>
        <w:t>2026年3月16日10:00</w:t>
      </w:r>
      <w:r>
        <w:rPr>
          <w:rFonts w:hint="eastAsia" w:ascii="宋体" w:hAnsi="宋体" w:eastAsia="宋体" w:cs="宋体"/>
          <w:b w:val="0"/>
          <w:bCs w:val="0"/>
          <w:spacing w:val="-1"/>
          <w:sz w:val="24"/>
          <w:szCs w:val="24"/>
          <w:u w:val="none"/>
          <w:lang w:val="en-US" w:eastAsia="zh-CN"/>
        </w:rPr>
        <w:t>时前，将投标文件速寄（或送到）</w:t>
      </w:r>
      <w:r>
        <w:rPr>
          <w:rFonts w:hint="eastAsia" w:ascii="宋体" w:hAnsi="宋体" w:eastAsia="宋体" w:cs="宋体"/>
          <w:b/>
          <w:bCs/>
          <w:spacing w:val="-1"/>
          <w:sz w:val="24"/>
          <w:szCs w:val="24"/>
          <w:u w:val="single"/>
          <w:lang w:val="en-US" w:eastAsia="zh-CN"/>
        </w:rPr>
        <w:t>湖南省湘澧盐化有限责任公司盐硝厂</w:t>
      </w:r>
      <w:r>
        <w:rPr>
          <w:rFonts w:hint="eastAsia" w:ascii="宋体" w:hAnsi="宋体" w:eastAsia="宋体" w:cs="宋体"/>
          <w:b w:val="0"/>
          <w:bCs w:val="0"/>
          <w:spacing w:val="-1"/>
          <w:sz w:val="24"/>
          <w:szCs w:val="24"/>
          <w:u w:val="none"/>
          <w:lang w:val="en-US" w:eastAsia="zh-CN"/>
        </w:rPr>
        <w:t>（湖南省津市市襄阳街办事处盐矿社区）。招标人将在</w:t>
      </w:r>
      <w:r>
        <w:rPr>
          <w:rFonts w:hint="eastAsia" w:ascii="宋体" w:hAnsi="宋体" w:eastAsia="宋体" w:cs="宋体"/>
          <w:b w:val="0"/>
          <w:bCs w:val="0"/>
          <w:color w:val="auto"/>
          <w:spacing w:val="-1"/>
          <w:sz w:val="24"/>
          <w:szCs w:val="24"/>
          <w:u w:val="single"/>
          <w:lang w:val="en-US" w:eastAsia="zh-CN"/>
        </w:rPr>
        <w:t>2026年3月16日10:00</w:t>
      </w:r>
      <w:r>
        <w:rPr>
          <w:rFonts w:hint="eastAsia" w:ascii="宋体" w:hAnsi="宋体" w:eastAsia="宋体" w:cs="宋体"/>
          <w:b w:val="0"/>
          <w:bCs w:val="0"/>
          <w:spacing w:val="-1"/>
          <w:sz w:val="24"/>
          <w:szCs w:val="24"/>
          <w:u w:val="none"/>
          <w:lang w:val="en-US" w:eastAsia="zh-CN"/>
        </w:rPr>
        <w:t>时开标。</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ascii="宋体" w:hAnsi="宋体" w:eastAsia="宋体" w:cs="宋体"/>
          <w:sz w:val="24"/>
          <w:szCs w:val="24"/>
        </w:rPr>
      </w:pPr>
      <w:r>
        <w:rPr>
          <w:rFonts w:hint="eastAsia" w:ascii="宋体" w:hAnsi="宋体" w:eastAsia="宋体" w:cs="宋体"/>
          <w:b/>
          <w:bCs/>
          <w:spacing w:val="-1"/>
          <w:sz w:val="28"/>
          <w:szCs w:val="28"/>
          <w:lang w:eastAsia="zh-CN"/>
        </w:rPr>
        <w:t>十一</w:t>
      </w:r>
      <w:r>
        <w:rPr>
          <w:rFonts w:ascii="宋体" w:hAnsi="宋体" w:eastAsia="宋体" w:cs="宋体"/>
          <w:spacing w:val="-1"/>
          <w:sz w:val="24"/>
          <w:szCs w:val="24"/>
        </w:rPr>
        <w:t>、到投标截止时间止，招标人收到的投标文件少于</w:t>
      </w:r>
      <w:r>
        <w:rPr>
          <w:rFonts w:ascii="宋体" w:hAnsi="宋体" w:eastAsia="宋体" w:cs="宋体"/>
          <w:spacing w:val="-45"/>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家，招标方将重新组织招标。</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ascii="宋体" w:hAnsi="宋体" w:eastAsia="宋体" w:cs="宋体"/>
          <w:spacing w:val="-1"/>
          <w:sz w:val="24"/>
          <w:szCs w:val="24"/>
        </w:rPr>
      </w:pPr>
      <w:r>
        <w:rPr>
          <w:rFonts w:hint="eastAsia" w:ascii="宋体" w:hAnsi="宋体" w:eastAsia="宋体" w:cs="宋体"/>
          <w:b/>
          <w:bCs/>
          <w:spacing w:val="1"/>
          <w:sz w:val="28"/>
          <w:szCs w:val="28"/>
          <w:lang w:eastAsia="zh-CN"/>
        </w:rPr>
        <w:t>十二</w:t>
      </w:r>
      <w:r>
        <w:rPr>
          <w:rFonts w:ascii="宋体" w:hAnsi="宋体" w:eastAsia="宋体" w:cs="宋体"/>
          <w:spacing w:val="1"/>
          <w:sz w:val="24"/>
          <w:szCs w:val="24"/>
        </w:rPr>
        <w:t>、开标、评标、</w:t>
      </w:r>
      <w:r>
        <w:rPr>
          <w:rFonts w:hint="eastAsia" w:ascii="宋体" w:hAnsi="宋体" w:eastAsia="宋体" w:cs="宋体"/>
          <w:spacing w:val="1"/>
          <w:sz w:val="24"/>
          <w:szCs w:val="24"/>
          <w:highlight w:val="none"/>
          <w:lang w:eastAsia="zh-CN"/>
        </w:rPr>
        <w:t>定</w:t>
      </w:r>
      <w:r>
        <w:rPr>
          <w:rFonts w:ascii="宋体" w:hAnsi="宋体" w:eastAsia="宋体" w:cs="宋体"/>
          <w:spacing w:val="1"/>
          <w:sz w:val="24"/>
          <w:szCs w:val="24"/>
        </w:rPr>
        <w:t>标：湘澧盐化招标委员会负责组织对投标文件进行审查和评标。</w:t>
      </w:r>
      <w:r>
        <w:rPr>
          <w:rFonts w:ascii="宋体" w:hAnsi="宋体" w:eastAsia="宋体" w:cs="宋体"/>
          <w:spacing w:val="4"/>
          <w:sz w:val="24"/>
          <w:szCs w:val="24"/>
        </w:rPr>
        <w:t xml:space="preserve"> </w:t>
      </w:r>
      <w:r>
        <w:rPr>
          <w:rFonts w:ascii="宋体" w:hAnsi="宋体" w:eastAsia="宋体" w:cs="宋体"/>
          <w:spacing w:val="-1"/>
          <w:sz w:val="24"/>
          <w:szCs w:val="24"/>
        </w:rPr>
        <w:t>按招标方《评标办法》相关内容，确定中标人。</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hint="eastAsia" w:ascii="宋体" w:hAnsi="宋体" w:eastAsia="宋体" w:cs="宋体"/>
          <w:b/>
          <w:bCs/>
          <w:spacing w:val="-1"/>
          <w:sz w:val="28"/>
          <w:szCs w:val="28"/>
          <w:lang w:eastAsia="zh-CN"/>
        </w:rPr>
      </w:pPr>
      <w:r>
        <w:rPr>
          <w:rFonts w:hint="eastAsia" w:ascii="宋体" w:hAnsi="宋体" w:eastAsia="宋体" w:cs="宋体"/>
          <w:b/>
          <w:bCs/>
          <w:spacing w:val="-1"/>
          <w:sz w:val="28"/>
          <w:szCs w:val="28"/>
          <w:lang w:eastAsia="zh-CN"/>
        </w:rPr>
        <w:t>十三、履约担保</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hint="eastAsia" w:ascii="宋体" w:hAnsi="宋体" w:eastAsia="宋体" w:cs="宋体"/>
          <w:spacing w:val="-1"/>
          <w:sz w:val="24"/>
          <w:szCs w:val="24"/>
          <w:highlight w:val="yellow"/>
          <w:lang w:val="en-US" w:eastAsia="zh-CN"/>
        </w:rPr>
      </w:pPr>
      <w:r>
        <w:rPr>
          <w:rFonts w:hint="eastAsia" w:ascii="宋体" w:hAnsi="宋体" w:eastAsia="宋体" w:cs="宋体"/>
          <w:spacing w:val="-1"/>
          <w:sz w:val="24"/>
          <w:szCs w:val="24"/>
          <w:lang w:val="en-US" w:eastAsia="zh-CN"/>
        </w:rPr>
        <w:t xml:space="preserve">   履约担保的形式：银行保函或银行转账，金额为合同金额的</w:t>
      </w:r>
      <w:r>
        <w:rPr>
          <w:rFonts w:hint="eastAsia" w:ascii="宋体" w:hAnsi="宋体" w:eastAsia="宋体" w:cs="宋体"/>
          <w:spacing w:val="-1"/>
          <w:sz w:val="24"/>
          <w:szCs w:val="24"/>
          <w:highlight w:val="none"/>
          <w:lang w:val="en-US" w:eastAsia="zh-CN"/>
        </w:rPr>
        <w:t>5%</w:t>
      </w:r>
    </w:p>
    <w:p>
      <w:pPr>
        <w:numPr>
          <w:ilvl w:val="0"/>
          <w:numId w:val="1"/>
        </w:numPr>
        <w:spacing w:before="177" w:line="339" w:lineRule="auto"/>
        <w:ind w:left="1" w:right="2" w:firstLine="240"/>
        <w:rPr>
          <w:rFonts w:hint="eastAsia" w:ascii="宋体" w:hAnsi="宋体" w:eastAsia="宋体" w:cs="宋体"/>
          <w:b/>
          <w:bCs/>
          <w:spacing w:val="2"/>
          <w:sz w:val="28"/>
          <w:szCs w:val="28"/>
          <w:lang w:eastAsia="zh-CN"/>
        </w:rPr>
      </w:pPr>
      <w:r>
        <w:rPr>
          <w:rFonts w:hint="eastAsia" w:ascii="宋体" w:hAnsi="宋体" w:eastAsia="宋体" w:cs="宋体"/>
          <w:b/>
          <w:bCs/>
          <w:spacing w:val="2"/>
          <w:sz w:val="28"/>
          <w:szCs w:val="28"/>
          <w:lang w:eastAsia="zh-CN"/>
        </w:rPr>
        <w:t>中标通知</w:t>
      </w:r>
    </w:p>
    <w:p>
      <w:pPr>
        <w:numPr>
          <w:ilvl w:val="0"/>
          <w:numId w:val="0"/>
        </w:numPr>
        <w:spacing w:before="177" w:line="339" w:lineRule="auto"/>
        <w:ind w:left="241" w:leftChars="0" w:right="2" w:rightChars="0" w:firstLine="244" w:firstLineChars="1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lang w:eastAsia="zh-CN"/>
        </w:rPr>
        <w:t>）评标结束，确定中标人后，招标人向中标人发放中标通知书。</w:t>
      </w:r>
    </w:p>
    <w:p>
      <w:pPr>
        <w:numPr>
          <w:ilvl w:val="0"/>
          <w:numId w:val="0"/>
        </w:numPr>
        <w:spacing w:before="177" w:line="339" w:lineRule="auto"/>
        <w:ind w:left="241" w:leftChars="0" w:right="2" w:rightChars="0" w:firstLine="244" w:firstLineChars="100"/>
        <w:rPr>
          <w:rFonts w:ascii="宋体" w:hAnsi="宋体" w:eastAsia="宋体" w:cs="宋体"/>
          <w:spacing w:val="-1"/>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2</w:t>
      </w:r>
      <w:r>
        <w:rPr>
          <w:rFonts w:hint="eastAsia" w:ascii="宋体" w:hAnsi="宋体" w:eastAsia="宋体" w:cs="宋体"/>
          <w:spacing w:val="2"/>
          <w:sz w:val="24"/>
          <w:szCs w:val="24"/>
          <w:lang w:eastAsia="zh-CN"/>
        </w:rPr>
        <w:t>）</w:t>
      </w:r>
      <w:r>
        <w:rPr>
          <w:rFonts w:ascii="宋体" w:hAnsi="宋体" w:eastAsia="宋体" w:cs="宋体"/>
          <w:spacing w:val="2"/>
          <w:sz w:val="24"/>
          <w:szCs w:val="24"/>
        </w:rPr>
        <w:t>投标人在投标过程中所发生的一切费用，均由投标人自行承担，投标文件一律不</w:t>
      </w:r>
      <w:r>
        <w:rPr>
          <w:rFonts w:ascii="宋体" w:hAnsi="宋体" w:eastAsia="宋体" w:cs="宋体"/>
          <w:spacing w:val="-1"/>
          <w:sz w:val="24"/>
          <w:szCs w:val="24"/>
        </w:rPr>
        <w:t>退还。招标人对决标结果不负责解释。</w:t>
      </w:r>
    </w:p>
    <w:p>
      <w:pPr>
        <w:numPr>
          <w:ilvl w:val="0"/>
          <w:numId w:val="0"/>
        </w:numPr>
        <w:spacing w:before="177" w:line="339" w:lineRule="auto"/>
        <w:ind w:right="2" w:rightChars="0" w:firstLine="277" w:firstLineChars="100"/>
        <w:rPr>
          <w:rFonts w:ascii="宋体" w:hAnsi="宋体" w:eastAsia="宋体" w:cs="宋体"/>
          <w:b/>
          <w:bCs/>
          <w:sz w:val="28"/>
          <w:szCs w:val="28"/>
        </w:rPr>
      </w:pPr>
      <w:r>
        <w:rPr>
          <w:rFonts w:ascii="宋体" w:hAnsi="宋体" w:eastAsia="宋体" w:cs="宋体"/>
          <w:b/>
          <w:bCs/>
          <w:spacing w:val="-2"/>
          <w:sz w:val="28"/>
          <w:szCs w:val="28"/>
        </w:rPr>
        <w:t>十</w:t>
      </w:r>
      <w:r>
        <w:rPr>
          <w:rFonts w:hint="eastAsia" w:ascii="宋体" w:hAnsi="宋体" w:eastAsia="宋体" w:cs="宋体"/>
          <w:b/>
          <w:bCs/>
          <w:spacing w:val="-2"/>
          <w:sz w:val="28"/>
          <w:szCs w:val="28"/>
          <w:lang w:eastAsia="zh-CN"/>
        </w:rPr>
        <w:t>五</w:t>
      </w:r>
      <w:r>
        <w:rPr>
          <w:rFonts w:ascii="宋体" w:hAnsi="宋体" w:eastAsia="宋体" w:cs="宋体"/>
          <w:b/>
          <w:bCs/>
          <w:spacing w:val="-2"/>
          <w:sz w:val="28"/>
          <w:szCs w:val="28"/>
        </w:rPr>
        <w:t>、合同签订：</w:t>
      </w:r>
    </w:p>
    <w:p>
      <w:pPr>
        <w:spacing w:before="171" w:line="287" w:lineRule="auto"/>
        <w:ind w:left="285" w:right="2" w:firstLine="295"/>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）投标人自接到中标通知后</w:t>
      </w:r>
      <w:r>
        <w:rPr>
          <w:rFonts w:hint="eastAsia" w:ascii="宋体" w:hAnsi="宋体" w:eastAsia="宋体" w:cs="宋体"/>
          <w:spacing w:val="-4"/>
          <w:sz w:val="24"/>
          <w:szCs w:val="24"/>
          <w:lang w:eastAsia="zh-CN"/>
        </w:rPr>
        <w:t>二十</w:t>
      </w:r>
      <w:r>
        <w:rPr>
          <w:rFonts w:ascii="宋体" w:hAnsi="宋体" w:eastAsia="宋体" w:cs="宋体"/>
          <w:spacing w:val="-4"/>
          <w:sz w:val="24"/>
          <w:szCs w:val="24"/>
        </w:rPr>
        <w:t>天内，必须依照《中华人民共和国合同法》、招标文</w:t>
      </w:r>
      <w:r>
        <w:rPr>
          <w:rFonts w:ascii="宋体" w:hAnsi="宋体" w:eastAsia="宋体" w:cs="宋体"/>
          <w:spacing w:val="-1"/>
          <w:sz w:val="24"/>
          <w:szCs w:val="24"/>
        </w:rPr>
        <w:t>件、投标文件各项条款的要约与承诺，与招标人签订合同。</w:t>
      </w:r>
    </w:p>
    <w:p>
      <w:pPr>
        <w:spacing w:before="175" w:line="309" w:lineRule="auto"/>
        <w:ind w:left="286" w:firstLine="294"/>
        <w:rPr>
          <w:rFonts w:hint="default" w:ascii="宋体" w:hAnsi="宋体" w:eastAsia="宋体" w:cs="宋体"/>
          <w:sz w:val="24"/>
          <w:szCs w:val="24"/>
          <w:lang w:val="en-US" w:eastAsia="zh-CN"/>
        </w:rPr>
      </w:pPr>
      <w:r>
        <w:rPr>
          <w:rFonts w:ascii="宋体" w:hAnsi="宋体" w:eastAsia="宋体" w:cs="宋体"/>
          <w:spacing w:val="-4"/>
          <w:sz w:val="24"/>
          <w:szCs w:val="24"/>
        </w:rPr>
        <w:t>（2）中标人如不遵守招标文件或投标文件各项条款的要约与承诺，在接到中标通知后</w:t>
      </w:r>
      <w:r>
        <w:rPr>
          <w:rFonts w:ascii="宋体" w:hAnsi="宋体" w:eastAsia="宋体" w:cs="宋体"/>
          <w:spacing w:val="17"/>
          <w:sz w:val="24"/>
          <w:szCs w:val="24"/>
        </w:rPr>
        <w:t xml:space="preserve"> </w:t>
      </w:r>
      <w:r>
        <w:rPr>
          <w:rFonts w:ascii="宋体" w:hAnsi="宋体" w:eastAsia="宋体" w:cs="宋体"/>
          <w:spacing w:val="1"/>
          <w:sz w:val="24"/>
          <w:szCs w:val="24"/>
        </w:rPr>
        <w:t>借故拖延，拒签合同，招标人将依据国家招标投标的有关规定取消该单位的中标资格，</w:t>
      </w:r>
      <w:r>
        <w:rPr>
          <w:rFonts w:hint="eastAsia" w:ascii="宋体" w:hAnsi="宋体" w:eastAsia="宋体" w:cs="宋体"/>
          <w:spacing w:val="-2"/>
          <w:sz w:val="24"/>
          <w:szCs w:val="24"/>
          <w:highlight w:val="none"/>
          <w:lang w:eastAsia="zh-CN"/>
        </w:rPr>
        <w:t>按《投标邀请》第</w:t>
      </w:r>
      <w:r>
        <w:rPr>
          <w:rFonts w:hint="eastAsia" w:ascii="宋体" w:hAnsi="宋体" w:eastAsia="宋体" w:cs="宋体"/>
          <w:spacing w:val="-2"/>
          <w:sz w:val="24"/>
          <w:szCs w:val="24"/>
          <w:highlight w:val="none"/>
          <w:lang w:val="en-US" w:eastAsia="zh-CN"/>
        </w:rPr>
        <w:t>3条投标人的承诺，向招标人缴纳“投标保证金”；</w:t>
      </w:r>
      <w:r>
        <w:rPr>
          <w:rFonts w:hint="eastAsia" w:ascii="宋体" w:hAnsi="宋体" w:eastAsia="宋体" w:cs="宋体"/>
          <w:spacing w:val="2"/>
          <w:sz w:val="24"/>
          <w:szCs w:val="24"/>
          <w:highlight w:val="none"/>
          <w:lang w:eastAsia="zh-CN"/>
        </w:rPr>
        <w:t>招标人</w:t>
      </w:r>
      <w:r>
        <w:rPr>
          <w:rFonts w:ascii="宋体" w:hAnsi="宋体" w:eastAsia="宋体" w:cs="宋体"/>
          <w:spacing w:val="-2"/>
          <w:sz w:val="24"/>
          <w:szCs w:val="24"/>
          <w:highlight w:val="none"/>
        </w:rPr>
        <w:t>另行</w:t>
      </w:r>
      <w:r>
        <w:rPr>
          <w:rFonts w:hint="eastAsia" w:ascii="宋体" w:hAnsi="宋体" w:eastAsia="宋体" w:cs="宋体"/>
          <w:spacing w:val="-2"/>
          <w:sz w:val="24"/>
          <w:szCs w:val="24"/>
          <w:highlight w:val="none"/>
          <w:lang w:eastAsia="zh-CN"/>
        </w:rPr>
        <w:t>确定</w:t>
      </w:r>
      <w:r>
        <w:rPr>
          <w:rFonts w:ascii="宋体" w:hAnsi="宋体" w:eastAsia="宋体" w:cs="宋体"/>
          <w:spacing w:val="-2"/>
          <w:sz w:val="24"/>
          <w:szCs w:val="24"/>
          <w:highlight w:val="none"/>
        </w:rPr>
        <w:t>中标人</w:t>
      </w:r>
      <w:r>
        <w:rPr>
          <w:rFonts w:hint="eastAsia" w:ascii="宋体" w:hAnsi="宋体" w:eastAsia="宋体" w:cs="宋体"/>
          <w:spacing w:val="-2"/>
          <w:sz w:val="24"/>
          <w:szCs w:val="24"/>
          <w:highlight w:val="none"/>
          <w:lang w:eastAsia="zh-CN"/>
        </w:rPr>
        <w:t>。</w:t>
      </w:r>
    </w:p>
    <w:p>
      <w:pPr>
        <w:spacing w:before="36" w:line="219" w:lineRule="auto"/>
        <w:ind w:left="241"/>
        <w:rPr>
          <w:rFonts w:ascii="宋体" w:hAnsi="宋体" w:eastAsia="宋体" w:cs="宋体"/>
          <w:sz w:val="24"/>
          <w:szCs w:val="24"/>
        </w:rPr>
      </w:pPr>
      <w:r>
        <w:rPr>
          <w:rFonts w:ascii="宋体" w:hAnsi="宋体" w:eastAsia="宋体" w:cs="宋体"/>
          <w:b/>
          <w:bCs/>
          <w:spacing w:val="-1"/>
          <w:sz w:val="28"/>
          <w:szCs w:val="28"/>
        </w:rPr>
        <w:t>十</w:t>
      </w:r>
      <w:r>
        <w:rPr>
          <w:rFonts w:hint="eastAsia" w:ascii="宋体" w:hAnsi="宋体" w:eastAsia="宋体" w:cs="宋体"/>
          <w:b/>
          <w:bCs/>
          <w:spacing w:val="-1"/>
          <w:sz w:val="28"/>
          <w:szCs w:val="28"/>
          <w:lang w:eastAsia="zh-CN"/>
        </w:rPr>
        <w:t>六</w:t>
      </w:r>
      <w:r>
        <w:rPr>
          <w:rFonts w:ascii="宋体" w:hAnsi="宋体" w:eastAsia="宋体" w:cs="宋体"/>
          <w:b/>
          <w:bCs/>
          <w:spacing w:val="-1"/>
          <w:sz w:val="28"/>
          <w:szCs w:val="28"/>
        </w:rPr>
        <w:t>、</w:t>
      </w:r>
      <w:r>
        <w:rPr>
          <w:rFonts w:ascii="宋体" w:hAnsi="宋体" w:eastAsia="宋体" w:cs="宋体"/>
          <w:spacing w:val="-1"/>
          <w:sz w:val="24"/>
          <w:szCs w:val="24"/>
        </w:rPr>
        <w:t>本投标文件的最终解释权归湖南省湘澧盐化有限责任公司。</w:t>
      </w:r>
    </w:p>
    <w:p>
      <w:pPr>
        <w:spacing w:line="219" w:lineRule="auto"/>
        <w:rPr>
          <w:rFonts w:ascii="宋体" w:hAnsi="宋体" w:eastAsia="宋体" w:cs="宋体"/>
          <w:sz w:val="24"/>
          <w:szCs w:val="24"/>
        </w:rPr>
        <w:sectPr>
          <w:footerReference r:id="rId11" w:type="default"/>
          <w:pgSz w:w="11910" w:h="16840"/>
          <w:pgMar w:top="1431" w:right="994" w:bottom="659" w:left="1467" w:header="0" w:footer="497" w:gutter="0"/>
          <w:cols w:space="720" w:num="1"/>
        </w:sectPr>
      </w:pPr>
    </w:p>
    <w:p>
      <w:pPr>
        <w:spacing w:before="336" w:line="223" w:lineRule="auto"/>
        <w:jc w:val="center"/>
        <w:outlineLvl w:val="0"/>
        <w:rPr>
          <w:rFonts w:ascii="宋体" w:hAnsi="宋体" w:eastAsia="宋体" w:cs="宋体"/>
          <w:sz w:val="32"/>
          <w:szCs w:val="32"/>
        </w:rPr>
      </w:pPr>
      <w:r>
        <w:rPr>
          <w:rFonts w:hint="eastAsia" w:ascii="宋体" w:hAnsi="宋体" w:eastAsia="宋体" w:cs="宋体"/>
          <w:b/>
          <w:bCs/>
          <w:spacing w:val="2"/>
          <w:sz w:val="32"/>
          <w:szCs w:val="32"/>
          <w:lang w:eastAsia="zh-CN"/>
        </w:rPr>
        <w:t>第三章</w:t>
      </w:r>
      <w:r>
        <w:rPr>
          <w:rFonts w:hint="eastAsia" w:ascii="宋体" w:hAnsi="宋体" w:eastAsia="宋体" w:cs="宋体"/>
          <w:b/>
          <w:bCs/>
          <w:spacing w:val="2"/>
          <w:sz w:val="32"/>
          <w:szCs w:val="32"/>
          <w:lang w:val="en-US" w:eastAsia="zh-CN"/>
        </w:rPr>
        <w:t xml:space="preserve"> </w:t>
      </w:r>
      <w:r>
        <w:rPr>
          <w:rFonts w:ascii="宋体" w:hAnsi="宋体" w:eastAsia="宋体" w:cs="宋体"/>
          <w:b/>
          <w:bCs/>
          <w:spacing w:val="2"/>
          <w:sz w:val="32"/>
          <w:szCs w:val="32"/>
        </w:rPr>
        <w:t>评标办法</w:t>
      </w:r>
    </w:p>
    <w:p>
      <w:pPr>
        <w:spacing w:before="39" w:line="220" w:lineRule="auto"/>
        <w:ind w:left="23"/>
        <w:rPr>
          <w:rFonts w:hint="eastAsia" w:ascii="宋体" w:hAnsi="宋体" w:eastAsia="宋体" w:cs="宋体"/>
          <w:sz w:val="24"/>
          <w:szCs w:val="24"/>
        </w:rPr>
      </w:pPr>
      <w:r>
        <w:rPr>
          <w:rFonts w:hint="eastAsia" w:ascii="宋体" w:hAnsi="宋体" w:eastAsia="宋体" w:cs="宋体"/>
          <w:spacing w:val="-5"/>
          <w:sz w:val="24"/>
          <w:szCs w:val="24"/>
        </w:rPr>
        <w:t>1.评标方法</w:t>
      </w:r>
    </w:p>
    <w:p>
      <w:pPr>
        <w:spacing w:before="182" w:line="352" w:lineRule="auto"/>
        <w:ind w:left="2" w:right="-128" w:rightChars="0" w:firstLine="480"/>
        <w:rPr>
          <w:rFonts w:ascii="宋体" w:hAnsi="宋体" w:eastAsia="宋体" w:cs="宋体"/>
          <w:sz w:val="24"/>
          <w:szCs w:val="24"/>
        </w:rPr>
      </w:pPr>
      <w:r>
        <w:rPr>
          <w:rFonts w:ascii="宋体" w:hAnsi="宋体" w:eastAsia="宋体" w:cs="宋体"/>
          <w:spacing w:val="2"/>
          <w:sz w:val="24"/>
          <w:szCs w:val="24"/>
        </w:rPr>
        <w:t>评标委员会对满足招标文件实质性要求的投标文件，按照本评标办法设定的评标标准</w:t>
      </w:r>
      <w:r>
        <w:rPr>
          <w:rFonts w:ascii="宋体" w:hAnsi="宋体" w:eastAsia="宋体" w:cs="宋体"/>
          <w:spacing w:val="10"/>
          <w:sz w:val="24"/>
          <w:szCs w:val="24"/>
        </w:rPr>
        <w:t xml:space="preserve"> </w:t>
      </w:r>
      <w:r>
        <w:rPr>
          <w:rFonts w:ascii="宋体" w:hAnsi="宋体" w:eastAsia="宋体" w:cs="宋体"/>
          <w:spacing w:val="2"/>
          <w:sz w:val="24"/>
          <w:szCs w:val="24"/>
        </w:rPr>
        <w:t>进行评分，并按得分由高到低顺序推荐中标候选人</w:t>
      </w:r>
      <w:r>
        <w:rPr>
          <w:rFonts w:hint="eastAsia" w:ascii="宋体" w:hAnsi="宋体" w:eastAsia="宋体" w:cs="宋体"/>
          <w:spacing w:val="2"/>
          <w:sz w:val="24"/>
          <w:szCs w:val="24"/>
          <w:lang w:eastAsia="zh-CN"/>
        </w:rPr>
        <w:t>（</w:t>
      </w:r>
      <w:r>
        <w:rPr>
          <w:rFonts w:ascii="宋体" w:hAnsi="宋体" w:eastAsia="宋体" w:cs="宋体"/>
          <w:spacing w:val="2"/>
          <w:sz w:val="24"/>
          <w:szCs w:val="24"/>
        </w:rPr>
        <w:t>或根据招标人授权直接确定中标人</w:t>
      </w:r>
      <w:r>
        <w:rPr>
          <w:rFonts w:hint="eastAsia" w:ascii="宋体" w:hAnsi="宋体" w:eastAsia="宋体" w:cs="宋体"/>
          <w:spacing w:val="2"/>
          <w:sz w:val="24"/>
          <w:szCs w:val="24"/>
          <w:lang w:eastAsia="zh-CN"/>
        </w:rPr>
        <w:t>），</w:t>
      </w:r>
      <w:r>
        <w:rPr>
          <w:rFonts w:ascii="宋体" w:hAnsi="宋体" w:eastAsia="宋体" w:cs="宋体"/>
          <w:spacing w:val="2"/>
          <w:sz w:val="24"/>
          <w:szCs w:val="24"/>
        </w:rPr>
        <w:t>但投标报价低于其成本的除外。综合评分相等时，以投标报价低的优先；投标报价也相等</w:t>
      </w:r>
      <w:r>
        <w:rPr>
          <w:rFonts w:ascii="宋体" w:hAnsi="宋体" w:eastAsia="宋体" w:cs="宋体"/>
          <w:spacing w:val="9"/>
          <w:sz w:val="24"/>
          <w:szCs w:val="24"/>
        </w:rPr>
        <w:t xml:space="preserve"> </w:t>
      </w:r>
      <w:r>
        <w:rPr>
          <w:rFonts w:ascii="宋体" w:hAnsi="宋体" w:eastAsia="宋体" w:cs="宋体"/>
          <w:sz w:val="24"/>
          <w:szCs w:val="24"/>
        </w:rPr>
        <w:t>的技术得分高的优先。如果技术得分也相同，</w:t>
      </w:r>
      <w:r>
        <w:rPr>
          <w:rFonts w:ascii="宋体" w:hAnsi="宋体" w:eastAsia="宋体" w:cs="宋体"/>
          <w:spacing w:val="-1"/>
          <w:sz w:val="24"/>
          <w:szCs w:val="24"/>
        </w:rPr>
        <w:t>由招标人自行确定。</w:t>
      </w:r>
    </w:p>
    <w:p>
      <w:pPr>
        <w:spacing w:before="36" w:line="219" w:lineRule="auto"/>
        <w:rPr>
          <w:rFonts w:ascii="宋体" w:hAnsi="宋体" w:eastAsia="宋体" w:cs="宋体"/>
          <w:sz w:val="24"/>
          <w:szCs w:val="24"/>
        </w:rPr>
      </w:pPr>
      <w:r>
        <w:rPr>
          <w:rFonts w:ascii="Times New Roman" w:hAnsi="Times New Roman" w:eastAsia="Times New Roman" w:cs="Times New Roman"/>
          <w:spacing w:val="-1"/>
          <w:sz w:val="24"/>
          <w:szCs w:val="24"/>
        </w:rPr>
        <w:t>2.</w:t>
      </w:r>
      <w:r>
        <w:rPr>
          <w:rFonts w:ascii="宋体" w:hAnsi="宋体" w:eastAsia="宋体" w:cs="宋体"/>
          <w:spacing w:val="-1"/>
          <w:sz w:val="24"/>
          <w:szCs w:val="24"/>
        </w:rPr>
        <w:t>投标文件的初步审查</w:t>
      </w:r>
    </w:p>
    <w:p>
      <w:pPr>
        <w:spacing w:before="181" w:line="219" w:lineRule="auto"/>
        <w:rPr>
          <w:rFonts w:ascii="宋体" w:hAnsi="宋体" w:eastAsia="宋体" w:cs="宋体"/>
          <w:sz w:val="24"/>
          <w:szCs w:val="24"/>
        </w:rPr>
      </w:pPr>
      <w:r>
        <w:rPr>
          <w:rFonts w:ascii="Times New Roman" w:hAnsi="Times New Roman" w:eastAsia="Times New Roman" w:cs="Times New Roman"/>
          <w:spacing w:val="-1"/>
          <w:sz w:val="24"/>
          <w:szCs w:val="24"/>
        </w:rPr>
        <w:t xml:space="preserve">2.1 </w:t>
      </w:r>
      <w:r>
        <w:rPr>
          <w:rFonts w:ascii="宋体" w:hAnsi="宋体" w:eastAsia="宋体" w:cs="宋体"/>
          <w:spacing w:val="-1"/>
          <w:sz w:val="24"/>
          <w:szCs w:val="24"/>
        </w:rPr>
        <w:t>初步审查分为资格性检查和符合性检查。</w:t>
      </w:r>
    </w:p>
    <w:p>
      <w:pPr>
        <w:spacing w:before="182" w:line="290" w:lineRule="auto"/>
        <w:ind w:left="6" w:right="80" w:firstLine="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）资格性检查。根据法律法规和招标文件的规定，评标委员会对投标文件</w:t>
      </w:r>
      <w:r>
        <w:rPr>
          <w:rFonts w:ascii="宋体" w:hAnsi="宋体" w:eastAsia="宋体" w:cs="宋体"/>
          <w:spacing w:val="-2"/>
          <w:sz w:val="24"/>
          <w:szCs w:val="24"/>
        </w:rPr>
        <w:t>中的资格证明</w:t>
      </w:r>
      <w:r>
        <w:rPr>
          <w:rFonts w:ascii="宋体" w:hAnsi="宋体" w:eastAsia="宋体" w:cs="宋体"/>
          <w:sz w:val="24"/>
          <w:szCs w:val="24"/>
        </w:rPr>
        <w:t xml:space="preserve"> </w:t>
      </w:r>
      <w:r>
        <w:rPr>
          <w:rFonts w:ascii="宋体" w:hAnsi="宋体" w:eastAsia="宋体" w:cs="宋体"/>
          <w:spacing w:val="-1"/>
          <w:sz w:val="24"/>
          <w:szCs w:val="24"/>
        </w:rPr>
        <w:t>等进行审查，以确定投标人是否具备投标资格。</w:t>
      </w:r>
    </w:p>
    <w:p>
      <w:pPr>
        <w:spacing w:before="182" w:line="324" w:lineRule="auto"/>
        <w:ind w:left="3" w:firstLine="1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）符合性检查。依据招标文件的规定，从投标文件的有效性、完整性和对</w:t>
      </w:r>
      <w:r>
        <w:rPr>
          <w:rFonts w:ascii="宋体" w:hAnsi="宋体" w:eastAsia="宋体" w:cs="宋体"/>
          <w:spacing w:val="-2"/>
          <w:sz w:val="24"/>
          <w:szCs w:val="24"/>
        </w:rPr>
        <w:t>招标文件的响</w:t>
      </w:r>
      <w:r>
        <w:rPr>
          <w:rFonts w:ascii="宋体" w:hAnsi="宋体" w:eastAsia="宋体" w:cs="宋体"/>
          <w:sz w:val="24"/>
          <w:szCs w:val="24"/>
        </w:rPr>
        <w:t xml:space="preserve"> </w:t>
      </w:r>
      <w:r>
        <w:rPr>
          <w:rFonts w:ascii="宋体" w:hAnsi="宋体" w:eastAsia="宋体" w:cs="宋体"/>
          <w:spacing w:val="2"/>
          <w:sz w:val="24"/>
          <w:szCs w:val="24"/>
        </w:rPr>
        <w:t>应程度进行审查，以确定是否对招标文件的实质性要求作出响应。评标委员会决定投标文</w:t>
      </w:r>
      <w:r>
        <w:rPr>
          <w:rFonts w:ascii="宋体" w:hAnsi="宋体" w:eastAsia="宋体" w:cs="宋体"/>
          <w:spacing w:val="8"/>
          <w:sz w:val="24"/>
          <w:szCs w:val="24"/>
        </w:rPr>
        <w:t xml:space="preserve"> </w:t>
      </w:r>
      <w:r>
        <w:rPr>
          <w:rFonts w:ascii="宋体" w:hAnsi="宋体" w:eastAsia="宋体" w:cs="宋体"/>
          <w:spacing w:val="-2"/>
          <w:sz w:val="24"/>
          <w:szCs w:val="24"/>
        </w:rPr>
        <w:t>件的响应性只根据投标文件真实无误的内容，而不依据外部的证据，但投标文件有不真实、</w:t>
      </w:r>
      <w:r>
        <w:rPr>
          <w:rFonts w:ascii="宋体" w:hAnsi="宋体" w:eastAsia="宋体" w:cs="宋体"/>
          <w:spacing w:val="6"/>
          <w:sz w:val="24"/>
          <w:szCs w:val="24"/>
        </w:rPr>
        <w:t xml:space="preserve"> </w:t>
      </w:r>
      <w:r>
        <w:rPr>
          <w:rFonts w:ascii="宋体" w:hAnsi="宋体" w:eastAsia="宋体" w:cs="宋体"/>
          <w:spacing w:val="-1"/>
          <w:sz w:val="24"/>
          <w:szCs w:val="24"/>
        </w:rPr>
        <w:t>不正确的内容时除外。</w:t>
      </w:r>
    </w:p>
    <w:p>
      <w:pPr>
        <w:spacing w:before="180" w:line="290" w:lineRule="auto"/>
        <w:ind w:left="5" w:right="80" w:firstLine="1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）实质上没有响应招标文件要求的投标将被否决。投标人不得通过修正、</w:t>
      </w:r>
      <w:r>
        <w:rPr>
          <w:rFonts w:ascii="宋体" w:hAnsi="宋体" w:eastAsia="宋体" w:cs="宋体"/>
          <w:spacing w:val="-2"/>
          <w:sz w:val="24"/>
          <w:szCs w:val="24"/>
        </w:rPr>
        <w:t>补充或撤销不</w:t>
      </w:r>
      <w:r>
        <w:rPr>
          <w:rFonts w:ascii="宋体" w:hAnsi="宋体" w:eastAsia="宋体" w:cs="宋体"/>
          <w:sz w:val="24"/>
          <w:szCs w:val="24"/>
        </w:rPr>
        <w:t xml:space="preserve"> </w:t>
      </w:r>
      <w:r>
        <w:rPr>
          <w:rFonts w:ascii="宋体" w:hAnsi="宋体" w:eastAsia="宋体" w:cs="宋体"/>
          <w:spacing w:val="-1"/>
          <w:sz w:val="24"/>
          <w:szCs w:val="24"/>
        </w:rPr>
        <w:t>合要求的偏离或保留从而使其投标成为实质上响应的投标。</w:t>
      </w:r>
    </w:p>
    <w:p>
      <w:pPr>
        <w:spacing w:before="180" w:line="219" w:lineRule="auto"/>
        <w:rPr>
          <w:rFonts w:ascii="宋体" w:hAnsi="宋体" w:eastAsia="宋体" w:cs="宋体"/>
          <w:sz w:val="24"/>
          <w:szCs w:val="24"/>
        </w:rPr>
      </w:pPr>
      <w:r>
        <w:rPr>
          <w:rFonts w:ascii="Times New Roman" w:hAnsi="Times New Roman" w:eastAsia="Times New Roman" w:cs="Times New Roman"/>
          <w:sz w:val="24"/>
          <w:szCs w:val="24"/>
        </w:rPr>
        <w:t xml:space="preserve">2.2 </w:t>
      </w:r>
      <w:r>
        <w:rPr>
          <w:rFonts w:ascii="宋体" w:hAnsi="宋体" w:eastAsia="宋体" w:cs="宋体"/>
          <w:sz w:val="24"/>
          <w:szCs w:val="24"/>
        </w:rPr>
        <w:t>投标文件有下列情形之一的，评标委员会应</w:t>
      </w:r>
      <w:r>
        <w:rPr>
          <w:rFonts w:ascii="宋体" w:hAnsi="宋体" w:eastAsia="宋体" w:cs="宋体"/>
          <w:spacing w:val="-1"/>
          <w:sz w:val="24"/>
          <w:szCs w:val="24"/>
        </w:rPr>
        <w:t>当否决其投标：</w:t>
      </w:r>
    </w:p>
    <w:p>
      <w:pPr>
        <w:spacing w:before="184" w:line="219" w:lineRule="auto"/>
        <w:ind w:left="1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）投标人不符合国家或者招标文件规定的资格条件的；</w:t>
      </w:r>
    </w:p>
    <w:p>
      <w:pPr>
        <w:spacing w:before="180" w:line="218" w:lineRule="auto"/>
        <w:ind w:left="1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）同一投标人提交两个以上不同的投标报价。</w:t>
      </w:r>
    </w:p>
    <w:p>
      <w:pPr>
        <w:spacing w:before="185" w:line="219" w:lineRule="auto"/>
        <w:ind w:left="15"/>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）投标文件不满足招标文件中用文字规定或标注“★</w:t>
      </w:r>
      <w:r>
        <w:rPr>
          <w:rFonts w:ascii="宋体" w:hAnsi="宋体" w:eastAsia="宋体" w:cs="宋体"/>
          <w:spacing w:val="-70"/>
          <w:sz w:val="24"/>
          <w:szCs w:val="24"/>
        </w:rPr>
        <w:t xml:space="preserve"> </w:t>
      </w:r>
      <w:r>
        <w:rPr>
          <w:rFonts w:ascii="宋体" w:hAnsi="宋体" w:eastAsia="宋体" w:cs="宋体"/>
          <w:spacing w:val="-2"/>
          <w:sz w:val="24"/>
          <w:szCs w:val="24"/>
        </w:rPr>
        <w:t>”符号的实质性要求的；</w:t>
      </w:r>
    </w:p>
    <w:p>
      <w:pPr>
        <w:spacing w:before="181" w:line="219" w:lineRule="auto"/>
        <w:ind w:left="1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）投标文件中非实质性要求条款超出允许偏离的最大范围或最高项数的；</w:t>
      </w:r>
    </w:p>
    <w:p>
      <w:pPr>
        <w:spacing w:before="183" w:line="218" w:lineRule="auto"/>
        <w:ind w:left="1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）投标报价高于招标文件设定的最高投标限价的；</w:t>
      </w:r>
    </w:p>
    <w:p>
      <w:pPr>
        <w:spacing w:before="182" w:line="220" w:lineRule="auto"/>
        <w:ind w:left="15"/>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6</w:t>
      </w:r>
      <w:r>
        <w:rPr>
          <w:rFonts w:ascii="宋体" w:hAnsi="宋体" w:eastAsia="宋体" w:cs="宋体"/>
          <w:spacing w:val="-2"/>
          <w:sz w:val="24"/>
          <w:szCs w:val="24"/>
        </w:rPr>
        <w:t>）投标有效期不足的；</w:t>
      </w:r>
    </w:p>
    <w:p>
      <w:pPr>
        <w:spacing w:before="183" w:line="219" w:lineRule="auto"/>
        <w:ind w:left="15"/>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7</w:t>
      </w:r>
      <w:r>
        <w:rPr>
          <w:rFonts w:ascii="宋体" w:hAnsi="宋体" w:eastAsia="宋体" w:cs="宋体"/>
          <w:spacing w:val="-2"/>
          <w:sz w:val="24"/>
          <w:szCs w:val="24"/>
        </w:rPr>
        <w:t>）不符合法律、法规和招标文件规定的。</w:t>
      </w:r>
    </w:p>
    <w:p>
      <w:pPr>
        <w:spacing w:before="183" w:line="220" w:lineRule="auto"/>
        <w:rPr>
          <w:rFonts w:ascii="宋体" w:hAnsi="宋体" w:eastAsia="宋体" w:cs="宋体"/>
          <w:sz w:val="24"/>
          <w:szCs w:val="24"/>
        </w:rPr>
      </w:pPr>
      <w:r>
        <w:rPr>
          <w:rFonts w:ascii="Times New Roman" w:hAnsi="Times New Roman" w:eastAsia="Times New Roman" w:cs="Times New Roman"/>
          <w:spacing w:val="-4"/>
          <w:sz w:val="24"/>
          <w:szCs w:val="24"/>
        </w:rPr>
        <w:t>2.3</w:t>
      </w:r>
      <w:r>
        <w:rPr>
          <w:rFonts w:ascii="Times New Roman" w:hAnsi="Times New Roman" w:eastAsia="Times New Roman" w:cs="Times New Roman"/>
          <w:spacing w:val="33"/>
          <w:w w:val="101"/>
          <w:sz w:val="24"/>
          <w:szCs w:val="24"/>
        </w:rPr>
        <w:t xml:space="preserve"> </w:t>
      </w:r>
      <w:r>
        <w:rPr>
          <w:rFonts w:ascii="宋体" w:hAnsi="宋体" w:eastAsia="宋体" w:cs="宋体"/>
          <w:spacing w:val="-4"/>
          <w:sz w:val="24"/>
          <w:szCs w:val="24"/>
        </w:rPr>
        <w:t>串通投标的认定</w:t>
      </w:r>
    </w:p>
    <w:p>
      <w:pPr>
        <w:spacing w:before="179" w:line="219" w:lineRule="auto"/>
        <w:ind w:left="5"/>
        <w:rPr>
          <w:rFonts w:ascii="宋体" w:hAnsi="宋体" w:eastAsia="宋体" w:cs="宋体"/>
          <w:sz w:val="24"/>
          <w:szCs w:val="24"/>
        </w:rPr>
      </w:pPr>
      <w:r>
        <w:rPr>
          <w:rFonts w:ascii="宋体" w:hAnsi="宋体" w:eastAsia="宋体" w:cs="宋体"/>
          <w:sz w:val="24"/>
          <w:szCs w:val="24"/>
        </w:rPr>
        <w:t>有下列情形之一的，经评标委员会集体表决后认定，</w:t>
      </w:r>
      <w:r>
        <w:rPr>
          <w:rFonts w:ascii="宋体" w:hAnsi="宋体" w:eastAsia="宋体" w:cs="宋体"/>
          <w:spacing w:val="-1"/>
          <w:sz w:val="24"/>
          <w:szCs w:val="24"/>
        </w:rPr>
        <w:t>视为投标人相互串通投标：</w:t>
      </w:r>
    </w:p>
    <w:p>
      <w:pPr>
        <w:spacing w:before="181" w:line="218" w:lineRule="auto"/>
        <w:ind w:left="1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）不同投标人的投标文件异常一致或者投标报价呈规律性差异；</w:t>
      </w:r>
    </w:p>
    <w:p>
      <w:pPr>
        <w:spacing w:before="185" w:line="219" w:lineRule="auto"/>
        <w:ind w:left="1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）不同投标人的投标文件由同一单位或者同一个人编制；</w:t>
      </w:r>
    </w:p>
    <w:p>
      <w:pPr>
        <w:spacing w:before="181" w:line="219" w:lineRule="auto"/>
        <w:ind w:left="1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）不同投标人委托同一单位或者个人办理投标事宜；</w:t>
      </w:r>
    </w:p>
    <w:p>
      <w:pPr>
        <w:spacing w:before="183" w:line="219" w:lineRule="auto"/>
        <w:ind w:left="1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）不同投标人的投标文件载明的项目管理成员为同一人；</w:t>
      </w:r>
    </w:p>
    <w:p>
      <w:pPr>
        <w:spacing w:line="219" w:lineRule="auto"/>
        <w:rPr>
          <w:rFonts w:ascii="宋体" w:hAnsi="宋体" w:eastAsia="宋体" w:cs="宋体"/>
          <w:sz w:val="24"/>
          <w:szCs w:val="24"/>
        </w:rPr>
        <w:sectPr>
          <w:pgSz w:w="11910" w:h="16840"/>
          <w:pgMar w:top="1431" w:right="914" w:bottom="656" w:left="1464" w:header="0" w:footer="497" w:gutter="0"/>
          <w:cols w:space="720" w:num="1"/>
        </w:sectPr>
      </w:pPr>
    </w:p>
    <w:p>
      <w:pPr>
        <w:spacing w:before="163" w:line="219" w:lineRule="auto"/>
        <w:ind w:left="16"/>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5</w:t>
      </w:r>
      <w:r>
        <w:rPr>
          <w:rFonts w:ascii="宋体" w:hAnsi="宋体" w:eastAsia="宋体" w:cs="宋体"/>
          <w:spacing w:val="-2"/>
          <w:sz w:val="24"/>
          <w:szCs w:val="24"/>
        </w:rPr>
        <w:t>）不同投标人的投标文件相互混装；</w:t>
      </w:r>
    </w:p>
    <w:p>
      <w:pPr>
        <w:spacing w:before="183" w:line="219" w:lineRule="auto"/>
        <w:ind w:left="16"/>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6</w:t>
      </w:r>
      <w:r>
        <w:rPr>
          <w:rFonts w:ascii="宋体" w:hAnsi="宋体" w:eastAsia="宋体" w:cs="宋体"/>
          <w:spacing w:val="-1"/>
          <w:sz w:val="24"/>
          <w:szCs w:val="24"/>
        </w:rPr>
        <w:t>）不同投标人的投标保证金从同一单位或者个人账户转出；</w:t>
      </w:r>
    </w:p>
    <w:p>
      <w:pPr>
        <w:spacing w:before="180" w:line="220" w:lineRule="auto"/>
        <w:ind w:left="5"/>
        <w:rPr>
          <w:rFonts w:ascii="宋体" w:hAnsi="宋体" w:eastAsia="宋体" w:cs="宋体"/>
          <w:sz w:val="24"/>
          <w:szCs w:val="24"/>
        </w:rPr>
      </w:pPr>
      <w:r>
        <w:rPr>
          <w:rFonts w:ascii="Times New Roman" w:hAnsi="Times New Roman" w:eastAsia="Times New Roman" w:cs="Times New Roman"/>
          <w:spacing w:val="-10"/>
          <w:sz w:val="24"/>
          <w:szCs w:val="24"/>
        </w:rPr>
        <w:t>3</w:t>
      </w:r>
      <w:r>
        <w:rPr>
          <w:rFonts w:ascii="Times New Roman" w:hAnsi="Times New Roman" w:eastAsia="Times New Roman" w:cs="Times New Roman"/>
          <w:spacing w:val="39"/>
          <w:sz w:val="24"/>
          <w:szCs w:val="24"/>
        </w:rPr>
        <w:t xml:space="preserve"> </w:t>
      </w:r>
      <w:r>
        <w:rPr>
          <w:rFonts w:ascii="宋体" w:hAnsi="宋体" w:eastAsia="宋体" w:cs="宋体"/>
          <w:spacing w:val="-10"/>
          <w:sz w:val="24"/>
          <w:szCs w:val="24"/>
        </w:rPr>
        <w:t>问题澄清</w:t>
      </w:r>
    </w:p>
    <w:p>
      <w:pPr>
        <w:spacing w:before="185" w:line="324" w:lineRule="auto"/>
        <w:ind w:left="124" w:firstLine="1"/>
        <w:rPr>
          <w:rFonts w:ascii="宋体" w:hAnsi="宋体" w:eastAsia="宋体" w:cs="宋体"/>
          <w:sz w:val="24"/>
          <w:szCs w:val="24"/>
        </w:rPr>
      </w:pPr>
      <w:r>
        <w:rPr>
          <w:rFonts w:ascii="Times New Roman" w:hAnsi="Times New Roman" w:eastAsia="Times New Roman" w:cs="Times New Roman"/>
          <w:spacing w:val="2"/>
          <w:sz w:val="24"/>
          <w:szCs w:val="24"/>
        </w:rPr>
        <w:t xml:space="preserve">3.1 </w:t>
      </w:r>
      <w:r>
        <w:rPr>
          <w:rFonts w:ascii="宋体" w:hAnsi="宋体" w:eastAsia="宋体" w:cs="宋体"/>
          <w:spacing w:val="2"/>
          <w:sz w:val="24"/>
          <w:szCs w:val="24"/>
        </w:rPr>
        <w:t>对投标文件中含义不明确、同类问题表述不一致或者有明显文字和计算错误的内容，</w:t>
      </w:r>
      <w:r>
        <w:rPr>
          <w:rFonts w:ascii="宋体" w:hAnsi="宋体" w:eastAsia="宋体" w:cs="宋体"/>
          <w:spacing w:val="3"/>
          <w:sz w:val="24"/>
          <w:szCs w:val="24"/>
        </w:rPr>
        <w:t xml:space="preserve"> </w:t>
      </w:r>
      <w:r>
        <w:rPr>
          <w:rFonts w:ascii="宋体" w:hAnsi="宋体" w:eastAsia="宋体" w:cs="宋体"/>
          <w:spacing w:val="-1"/>
          <w:sz w:val="24"/>
          <w:szCs w:val="24"/>
        </w:rPr>
        <w:t>需要投标人对投标文件澄清或者说明的，评标委员会将现场通知工作人员要求投标方进行</w:t>
      </w:r>
      <w:r>
        <w:rPr>
          <w:rFonts w:ascii="宋体" w:hAnsi="宋体" w:eastAsia="宋体" w:cs="宋体"/>
          <w:spacing w:val="5"/>
          <w:sz w:val="24"/>
          <w:szCs w:val="24"/>
        </w:rPr>
        <w:t xml:space="preserve"> </w:t>
      </w:r>
      <w:r>
        <w:rPr>
          <w:rFonts w:ascii="宋体" w:hAnsi="宋体" w:eastAsia="宋体" w:cs="宋体"/>
          <w:spacing w:val="-1"/>
          <w:sz w:val="24"/>
          <w:szCs w:val="24"/>
        </w:rPr>
        <w:t>解答或者说明，但不得超出投标文件的范围或对投标文件做实质性的修改（计算错误修正</w:t>
      </w:r>
      <w:r>
        <w:rPr>
          <w:rFonts w:ascii="宋体" w:hAnsi="宋体" w:eastAsia="宋体" w:cs="宋体"/>
          <w:spacing w:val="5"/>
          <w:sz w:val="24"/>
          <w:szCs w:val="24"/>
        </w:rPr>
        <w:t xml:space="preserve"> </w:t>
      </w:r>
      <w:r>
        <w:rPr>
          <w:rFonts w:ascii="宋体" w:hAnsi="宋体" w:eastAsia="宋体" w:cs="宋体"/>
          <w:spacing w:val="-5"/>
          <w:sz w:val="24"/>
          <w:szCs w:val="24"/>
        </w:rPr>
        <w:t>除外）。评标委员会不直接接受投标人主动提出的澄清或者说明。</w:t>
      </w:r>
    </w:p>
    <w:p>
      <w:pPr>
        <w:spacing w:before="187" w:line="289" w:lineRule="auto"/>
        <w:ind w:left="125" w:right="2"/>
        <w:rPr>
          <w:rFonts w:ascii="宋体" w:hAnsi="宋体" w:eastAsia="宋体" w:cs="宋体"/>
          <w:sz w:val="24"/>
          <w:szCs w:val="24"/>
        </w:rPr>
      </w:pPr>
      <w:r>
        <w:rPr>
          <w:rFonts w:ascii="Times New Roman" w:hAnsi="Times New Roman" w:eastAsia="Times New Roman" w:cs="Times New Roman"/>
          <w:spacing w:val="2"/>
          <w:sz w:val="24"/>
          <w:szCs w:val="24"/>
        </w:rPr>
        <w:t xml:space="preserve">3.2 </w:t>
      </w:r>
      <w:r>
        <w:rPr>
          <w:rFonts w:ascii="宋体" w:hAnsi="宋体" w:eastAsia="宋体" w:cs="宋体"/>
          <w:spacing w:val="2"/>
          <w:sz w:val="24"/>
          <w:szCs w:val="24"/>
        </w:rPr>
        <w:t>投标文件出现算术错误的，评标委员会按以下原则要求投标人对投标报价进行书面澄</w:t>
      </w:r>
      <w:r>
        <w:rPr>
          <w:rFonts w:ascii="宋体" w:hAnsi="宋体" w:eastAsia="宋体" w:cs="宋体"/>
          <w:sz w:val="24"/>
          <w:szCs w:val="24"/>
        </w:rPr>
        <w:t xml:space="preserve"> </w:t>
      </w:r>
      <w:r>
        <w:rPr>
          <w:rFonts w:ascii="宋体" w:hAnsi="宋体" w:eastAsia="宋体" w:cs="宋体"/>
          <w:spacing w:val="-1"/>
          <w:sz w:val="24"/>
          <w:szCs w:val="24"/>
        </w:rPr>
        <w:t>清确认。投标人拒不澄清确认的，评标委员会应当否决其投标：</w:t>
      </w:r>
    </w:p>
    <w:p>
      <w:pPr>
        <w:spacing w:before="186" w:line="219" w:lineRule="auto"/>
        <w:ind w:left="136"/>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）投标文件中的大写金额与小写金额不一致的，以大写金额为准；</w:t>
      </w:r>
    </w:p>
    <w:p>
      <w:pPr>
        <w:spacing w:before="185" w:line="290" w:lineRule="auto"/>
        <w:ind w:left="138" w:right="2" w:hanging="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）总价金额与单价金额不一致的，以单价金额为准，但单价金额小数</w:t>
      </w:r>
      <w:r>
        <w:rPr>
          <w:rFonts w:ascii="宋体" w:hAnsi="宋体" w:eastAsia="宋体" w:cs="宋体"/>
          <w:spacing w:val="1"/>
          <w:sz w:val="24"/>
          <w:szCs w:val="24"/>
        </w:rPr>
        <w:t>点有明显错误的</w:t>
      </w:r>
      <w:r>
        <w:rPr>
          <w:rFonts w:ascii="宋体" w:hAnsi="宋体" w:eastAsia="宋体" w:cs="宋体"/>
          <w:sz w:val="24"/>
          <w:szCs w:val="24"/>
        </w:rPr>
        <w:t xml:space="preserve"> </w:t>
      </w:r>
      <w:r>
        <w:rPr>
          <w:rFonts w:ascii="宋体" w:hAnsi="宋体" w:eastAsia="宋体" w:cs="宋体"/>
          <w:spacing w:val="-8"/>
          <w:sz w:val="24"/>
          <w:szCs w:val="24"/>
        </w:rPr>
        <w:t>除外。</w:t>
      </w:r>
    </w:p>
    <w:p>
      <w:pPr>
        <w:spacing w:before="184" w:line="219" w:lineRule="auto"/>
        <w:ind w:left="125"/>
        <w:rPr>
          <w:rFonts w:ascii="宋体" w:hAnsi="宋体" w:eastAsia="宋体" w:cs="宋体"/>
          <w:sz w:val="24"/>
          <w:szCs w:val="24"/>
        </w:rPr>
      </w:pPr>
      <w:r>
        <w:rPr>
          <w:rFonts w:ascii="Times New Roman" w:hAnsi="Times New Roman" w:eastAsia="Times New Roman" w:cs="Times New Roman"/>
          <w:sz w:val="24"/>
          <w:szCs w:val="24"/>
        </w:rPr>
        <w:t xml:space="preserve">3.3 </w:t>
      </w:r>
      <w:r>
        <w:rPr>
          <w:rFonts w:ascii="宋体" w:hAnsi="宋体" w:eastAsia="宋体" w:cs="宋体"/>
          <w:sz w:val="24"/>
          <w:szCs w:val="24"/>
        </w:rPr>
        <w:t>有效的澄清或者说明材料，是投标文件的补充材料，成</w:t>
      </w:r>
      <w:r>
        <w:rPr>
          <w:rFonts w:ascii="宋体" w:hAnsi="宋体" w:eastAsia="宋体" w:cs="宋体"/>
          <w:spacing w:val="-1"/>
          <w:sz w:val="24"/>
          <w:szCs w:val="24"/>
        </w:rPr>
        <w:t>为投标文件的组成部分。</w:t>
      </w:r>
    </w:p>
    <w:p>
      <w:pPr>
        <w:spacing w:before="187" w:line="289" w:lineRule="auto"/>
        <w:ind w:left="126" w:hanging="1"/>
        <w:rPr>
          <w:rFonts w:ascii="宋体" w:hAnsi="宋体" w:eastAsia="宋体" w:cs="宋体"/>
          <w:sz w:val="24"/>
          <w:szCs w:val="24"/>
        </w:rPr>
      </w:pPr>
      <w:r>
        <w:rPr>
          <w:rFonts w:ascii="Times New Roman" w:hAnsi="Times New Roman" w:eastAsia="Times New Roman" w:cs="Times New Roman"/>
          <w:spacing w:val="2"/>
          <w:sz w:val="24"/>
          <w:szCs w:val="24"/>
        </w:rPr>
        <w:t xml:space="preserve">3.4 </w:t>
      </w:r>
      <w:r>
        <w:rPr>
          <w:rFonts w:ascii="宋体" w:hAnsi="宋体" w:eastAsia="宋体" w:cs="宋体"/>
          <w:spacing w:val="2"/>
          <w:sz w:val="24"/>
          <w:szCs w:val="24"/>
        </w:rPr>
        <w:t xml:space="preserve">评标委员会与投标人的澄清或者说明均采用书面形式，投标人的澄清或者说明由投标 </w:t>
      </w:r>
      <w:r>
        <w:rPr>
          <w:rFonts w:ascii="宋体" w:hAnsi="宋体" w:eastAsia="宋体" w:cs="宋体"/>
          <w:spacing w:val="-1"/>
          <w:sz w:val="24"/>
          <w:szCs w:val="24"/>
        </w:rPr>
        <w:t>人代表签字，并按评标委员会的通知要求递交。</w:t>
      </w:r>
    </w:p>
    <w:p>
      <w:pPr>
        <w:spacing w:before="186" w:line="218" w:lineRule="auto"/>
        <w:ind w:left="120"/>
        <w:rPr>
          <w:rFonts w:ascii="宋体" w:hAnsi="宋体" w:eastAsia="宋体" w:cs="宋体"/>
          <w:sz w:val="24"/>
          <w:szCs w:val="24"/>
        </w:rPr>
      </w:pPr>
      <w:r>
        <w:rPr>
          <w:rFonts w:ascii="Times New Roman" w:hAnsi="Times New Roman" w:eastAsia="Times New Roman" w:cs="Times New Roman"/>
          <w:spacing w:val="-4"/>
          <w:sz w:val="24"/>
          <w:szCs w:val="24"/>
        </w:rPr>
        <w:t>4</w:t>
      </w:r>
      <w:r>
        <w:rPr>
          <w:rFonts w:ascii="Times New Roman" w:hAnsi="Times New Roman" w:eastAsia="Times New Roman" w:cs="Times New Roman"/>
          <w:spacing w:val="15"/>
          <w:sz w:val="24"/>
          <w:szCs w:val="24"/>
        </w:rPr>
        <w:t xml:space="preserve"> </w:t>
      </w:r>
      <w:r>
        <w:rPr>
          <w:rFonts w:ascii="宋体" w:hAnsi="宋体" w:eastAsia="宋体" w:cs="宋体"/>
          <w:spacing w:val="-4"/>
          <w:sz w:val="24"/>
          <w:szCs w:val="24"/>
        </w:rPr>
        <w:t>综合评价</w:t>
      </w:r>
    </w:p>
    <w:p>
      <w:pPr>
        <w:spacing w:before="188" w:line="219" w:lineRule="auto"/>
        <w:ind w:left="120"/>
        <w:rPr>
          <w:rFonts w:ascii="宋体" w:hAnsi="宋体" w:eastAsia="宋体" w:cs="宋体"/>
          <w:sz w:val="24"/>
          <w:szCs w:val="24"/>
        </w:rPr>
      </w:pPr>
      <w:r>
        <w:rPr>
          <w:rFonts w:ascii="Times New Roman" w:hAnsi="Times New Roman" w:eastAsia="Times New Roman" w:cs="Times New Roman"/>
          <w:spacing w:val="-1"/>
          <w:sz w:val="24"/>
          <w:szCs w:val="24"/>
        </w:rPr>
        <w:t xml:space="preserve">4.1 </w:t>
      </w:r>
      <w:r>
        <w:rPr>
          <w:rFonts w:ascii="宋体" w:hAnsi="宋体" w:eastAsia="宋体" w:cs="宋体"/>
          <w:spacing w:val="-1"/>
          <w:sz w:val="24"/>
          <w:szCs w:val="24"/>
        </w:rPr>
        <w:t>评标权重</w:t>
      </w:r>
    </w:p>
    <w:p>
      <w:pPr>
        <w:spacing w:line="147" w:lineRule="exact"/>
      </w:pPr>
    </w:p>
    <w:tbl>
      <w:tblPr>
        <w:tblStyle w:val="11"/>
        <w:tblW w:w="8593" w:type="dxa"/>
        <w:tblInd w:w="1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67"/>
        <w:gridCol w:w="43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5" w:hRule="atLeast"/>
        </w:trPr>
        <w:tc>
          <w:tcPr>
            <w:tcW w:w="8593" w:type="dxa"/>
            <w:gridSpan w:val="2"/>
            <w:vAlign w:val="top"/>
          </w:tcPr>
          <w:p>
            <w:pPr>
              <w:spacing w:before="115" w:line="219" w:lineRule="auto"/>
              <w:ind w:left="3819"/>
              <w:rPr>
                <w:rFonts w:ascii="宋体" w:hAnsi="宋体" w:eastAsia="宋体" w:cs="宋体"/>
                <w:sz w:val="24"/>
                <w:szCs w:val="24"/>
              </w:rPr>
            </w:pPr>
            <w:r>
              <w:rPr>
                <w:rFonts w:ascii="宋体" w:hAnsi="宋体" w:eastAsia="宋体" w:cs="宋体"/>
                <w:spacing w:val="-3"/>
                <w:sz w:val="24"/>
                <w:szCs w:val="24"/>
              </w:rPr>
              <w:t>权重分值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55" w:hRule="atLeast"/>
        </w:trPr>
        <w:tc>
          <w:tcPr>
            <w:tcW w:w="4267" w:type="dxa"/>
            <w:vAlign w:val="top"/>
          </w:tcPr>
          <w:p>
            <w:pPr>
              <w:spacing w:before="112" w:line="218" w:lineRule="auto"/>
              <w:ind w:left="1899"/>
              <w:rPr>
                <w:rFonts w:ascii="宋体" w:hAnsi="宋体" w:eastAsia="宋体" w:cs="宋体"/>
                <w:sz w:val="24"/>
                <w:szCs w:val="24"/>
              </w:rPr>
            </w:pPr>
            <w:r>
              <w:rPr>
                <w:rFonts w:ascii="宋体" w:hAnsi="宋体" w:eastAsia="宋体" w:cs="宋体"/>
                <w:spacing w:val="-6"/>
                <w:sz w:val="24"/>
                <w:szCs w:val="24"/>
              </w:rPr>
              <w:t>价格</w:t>
            </w:r>
          </w:p>
        </w:tc>
        <w:tc>
          <w:tcPr>
            <w:tcW w:w="4326" w:type="dxa"/>
            <w:vAlign w:val="top"/>
          </w:tcPr>
          <w:p>
            <w:pPr>
              <w:spacing w:before="112" w:line="220" w:lineRule="auto"/>
              <w:ind w:left="1928"/>
              <w:rPr>
                <w:rFonts w:ascii="宋体" w:hAnsi="宋体" w:eastAsia="宋体" w:cs="宋体"/>
                <w:sz w:val="24"/>
                <w:szCs w:val="24"/>
              </w:rPr>
            </w:pPr>
            <w:r>
              <w:rPr>
                <w:rFonts w:hint="eastAsia" w:ascii="宋体" w:hAnsi="宋体" w:eastAsia="宋体" w:cs="宋体"/>
                <w:spacing w:val="-3"/>
                <w:sz w:val="24"/>
                <w:szCs w:val="24"/>
                <w:lang w:val="en-US" w:eastAsia="zh-CN"/>
              </w:rPr>
              <w:t>40</w:t>
            </w:r>
            <w:r>
              <w:rPr>
                <w:rFonts w:ascii="宋体" w:hAnsi="宋体" w:eastAsia="宋体" w:cs="宋体"/>
                <w:spacing w:val="-3"/>
                <w:sz w:val="24"/>
                <w:szCs w:val="24"/>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55" w:hRule="atLeast"/>
        </w:trPr>
        <w:tc>
          <w:tcPr>
            <w:tcW w:w="4267" w:type="dxa"/>
            <w:vAlign w:val="top"/>
          </w:tcPr>
          <w:p>
            <w:pPr>
              <w:spacing w:before="115" w:line="219" w:lineRule="auto"/>
              <w:ind w:left="1899"/>
              <w:rPr>
                <w:rFonts w:ascii="宋体" w:hAnsi="宋体" w:eastAsia="宋体" w:cs="宋体"/>
                <w:sz w:val="24"/>
                <w:szCs w:val="24"/>
              </w:rPr>
            </w:pPr>
            <w:r>
              <w:rPr>
                <w:rFonts w:ascii="宋体" w:hAnsi="宋体" w:eastAsia="宋体" w:cs="宋体"/>
                <w:spacing w:val="-6"/>
                <w:sz w:val="24"/>
                <w:szCs w:val="24"/>
              </w:rPr>
              <w:t>技术</w:t>
            </w:r>
          </w:p>
        </w:tc>
        <w:tc>
          <w:tcPr>
            <w:tcW w:w="4326" w:type="dxa"/>
            <w:vAlign w:val="top"/>
          </w:tcPr>
          <w:p>
            <w:pPr>
              <w:spacing w:before="115" w:line="220" w:lineRule="auto"/>
              <w:ind w:left="1928"/>
              <w:rPr>
                <w:rFonts w:ascii="宋体" w:hAnsi="宋体" w:eastAsia="宋体" w:cs="宋体"/>
                <w:sz w:val="24"/>
                <w:szCs w:val="24"/>
              </w:rPr>
            </w:pPr>
            <w:r>
              <w:rPr>
                <w:rFonts w:hint="eastAsia" w:ascii="宋体" w:hAnsi="宋体" w:eastAsia="宋体" w:cs="宋体"/>
                <w:spacing w:val="-3"/>
                <w:sz w:val="24"/>
                <w:szCs w:val="24"/>
                <w:lang w:val="en-US" w:eastAsia="zh-CN"/>
              </w:rPr>
              <w:t>40</w:t>
            </w:r>
            <w:r>
              <w:rPr>
                <w:rFonts w:ascii="宋体" w:hAnsi="宋体" w:eastAsia="宋体" w:cs="宋体"/>
                <w:spacing w:val="-3"/>
                <w:sz w:val="24"/>
                <w:szCs w:val="24"/>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5" w:hRule="atLeast"/>
        </w:trPr>
        <w:tc>
          <w:tcPr>
            <w:tcW w:w="4267" w:type="dxa"/>
            <w:vAlign w:val="top"/>
          </w:tcPr>
          <w:p>
            <w:pPr>
              <w:spacing w:before="120" w:line="219" w:lineRule="auto"/>
              <w:ind w:left="1903"/>
              <w:rPr>
                <w:rFonts w:ascii="宋体" w:hAnsi="宋体" w:eastAsia="宋体" w:cs="宋体"/>
                <w:sz w:val="24"/>
                <w:szCs w:val="24"/>
              </w:rPr>
            </w:pPr>
            <w:r>
              <w:rPr>
                <w:rFonts w:ascii="宋体" w:hAnsi="宋体" w:eastAsia="宋体" w:cs="宋体"/>
                <w:spacing w:val="-8"/>
                <w:sz w:val="24"/>
                <w:szCs w:val="24"/>
              </w:rPr>
              <w:t>商务</w:t>
            </w:r>
          </w:p>
        </w:tc>
        <w:tc>
          <w:tcPr>
            <w:tcW w:w="4326" w:type="dxa"/>
            <w:vAlign w:val="top"/>
          </w:tcPr>
          <w:p>
            <w:pPr>
              <w:spacing w:before="120" w:line="220" w:lineRule="auto"/>
              <w:ind w:left="1932"/>
              <w:rPr>
                <w:rFonts w:ascii="宋体" w:hAnsi="宋体" w:eastAsia="宋体" w:cs="宋体"/>
                <w:sz w:val="24"/>
                <w:szCs w:val="24"/>
              </w:rPr>
            </w:pPr>
            <w:r>
              <w:rPr>
                <w:rFonts w:ascii="宋体" w:hAnsi="宋体" w:eastAsia="宋体" w:cs="宋体"/>
                <w:spacing w:val="-5"/>
                <w:sz w:val="24"/>
                <w:szCs w:val="24"/>
              </w:rPr>
              <w:t>20分</w:t>
            </w:r>
          </w:p>
        </w:tc>
      </w:tr>
    </w:tbl>
    <w:p>
      <w:pPr>
        <w:spacing w:before="38" w:line="218" w:lineRule="auto"/>
        <w:rPr>
          <w:rFonts w:hint="eastAsia" w:ascii="宋体" w:hAnsi="宋体" w:eastAsia="宋体" w:cs="宋体"/>
          <w:sz w:val="24"/>
          <w:szCs w:val="24"/>
        </w:rPr>
      </w:pPr>
      <w:r>
        <w:rPr>
          <w:rFonts w:hint="eastAsia" w:ascii="宋体" w:hAnsi="宋体" w:eastAsia="宋体" w:cs="宋体"/>
          <w:spacing w:val="-1"/>
          <w:sz w:val="24"/>
          <w:szCs w:val="24"/>
        </w:rPr>
        <w:t>4.</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 xml:space="preserve"> 投标报价评价：</w:t>
      </w:r>
    </w:p>
    <w:p>
      <w:pPr>
        <w:spacing w:before="190" w:line="218" w:lineRule="auto"/>
        <w:ind w:left="136"/>
        <w:rPr>
          <w:rFonts w:hint="eastAsia" w:ascii="宋体" w:hAnsi="宋体" w:eastAsia="宋体" w:cs="宋体"/>
          <w:sz w:val="24"/>
          <w:szCs w:val="24"/>
        </w:rPr>
      </w:pPr>
      <w:r>
        <w:rPr>
          <w:rFonts w:hint="eastAsia" w:ascii="宋体" w:hAnsi="宋体" w:eastAsia="宋体" w:cs="宋体"/>
          <w:spacing w:val="-2"/>
          <w:sz w:val="24"/>
          <w:szCs w:val="24"/>
        </w:rPr>
        <w:t>（1）价格分采用平均价优先公式计算。</w:t>
      </w:r>
    </w:p>
    <w:p>
      <w:pPr>
        <w:spacing w:before="141" w:line="323" w:lineRule="exact"/>
        <w:ind w:left="124"/>
        <w:rPr>
          <w:rFonts w:hint="eastAsia" w:ascii="宋体" w:hAnsi="宋体" w:eastAsia="宋体" w:cs="宋体"/>
          <w:sz w:val="24"/>
          <w:szCs w:val="24"/>
        </w:rPr>
      </w:pPr>
      <w:r>
        <w:rPr>
          <w:rFonts w:hint="eastAsia" w:ascii="宋体" w:hAnsi="宋体" w:eastAsia="宋体" w:cs="宋体"/>
          <w:spacing w:val="-20"/>
          <w:position w:val="1"/>
          <w:sz w:val="24"/>
          <w:szCs w:val="24"/>
        </w:rPr>
        <w:t>①评标基准价=（A1+A2+A3+</w:t>
      </w:r>
      <w:r>
        <w:rPr>
          <w:rFonts w:hint="eastAsia" w:ascii="宋体" w:hAnsi="宋体" w:eastAsia="宋体" w:cs="宋体"/>
          <w:spacing w:val="31"/>
          <w:position w:val="1"/>
          <w:sz w:val="24"/>
          <w:szCs w:val="24"/>
        </w:rPr>
        <w:t xml:space="preserve"> </w:t>
      </w:r>
      <w:r>
        <w:rPr>
          <w:rFonts w:hint="eastAsia" w:ascii="宋体" w:hAnsi="宋体" w:eastAsia="宋体" w:cs="宋体"/>
          <w:spacing w:val="-20"/>
          <w:position w:val="1"/>
          <w:sz w:val="24"/>
          <w:szCs w:val="24"/>
        </w:rPr>
        <w:t>···</w:t>
      </w:r>
      <w:r>
        <w:rPr>
          <w:rFonts w:hint="eastAsia" w:ascii="宋体" w:hAnsi="宋体" w:eastAsia="宋体" w:cs="宋体"/>
          <w:spacing w:val="-21"/>
          <w:position w:val="1"/>
          <w:sz w:val="24"/>
          <w:szCs w:val="24"/>
        </w:rPr>
        <w:t>+Ai+</w:t>
      </w:r>
      <w:r>
        <w:rPr>
          <w:rFonts w:hint="eastAsia" w:ascii="宋体" w:hAnsi="宋体" w:eastAsia="宋体" w:cs="宋体"/>
          <w:spacing w:val="33"/>
          <w:w w:val="101"/>
          <w:position w:val="1"/>
          <w:sz w:val="24"/>
          <w:szCs w:val="24"/>
        </w:rPr>
        <w:t xml:space="preserve"> </w:t>
      </w:r>
      <w:r>
        <w:rPr>
          <w:rFonts w:hint="eastAsia" w:ascii="宋体" w:hAnsi="宋体" w:eastAsia="宋体" w:cs="宋体"/>
          <w:spacing w:val="-21"/>
          <w:position w:val="1"/>
          <w:sz w:val="24"/>
          <w:szCs w:val="24"/>
        </w:rPr>
        <w:t>···+An）/N</w:t>
      </w:r>
    </w:p>
    <w:p>
      <w:pPr>
        <w:spacing w:before="192" w:line="335" w:lineRule="auto"/>
        <w:ind w:left="125" w:hanging="7"/>
        <w:rPr>
          <w:rFonts w:hint="eastAsia" w:ascii="宋体" w:hAnsi="宋体" w:eastAsia="宋体" w:cs="宋体"/>
          <w:sz w:val="24"/>
          <w:szCs w:val="24"/>
        </w:rPr>
      </w:pPr>
      <w:r>
        <w:rPr>
          <w:rFonts w:hint="eastAsia" w:ascii="宋体" w:hAnsi="宋体" w:eastAsia="宋体" w:cs="宋体"/>
          <w:spacing w:val="-2"/>
          <w:sz w:val="24"/>
          <w:szCs w:val="24"/>
        </w:rPr>
        <w:t>A1</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、A2</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90"/>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…An  分别为进入基准价计算的各投标人的投标报价(算术修正后)；N 为进入</w:t>
      </w:r>
      <w:r>
        <w:rPr>
          <w:rFonts w:hint="eastAsia" w:ascii="宋体" w:hAnsi="宋体" w:eastAsia="宋体" w:cs="宋体"/>
          <w:sz w:val="24"/>
          <w:szCs w:val="24"/>
        </w:rPr>
        <w:t xml:space="preserve"> </w:t>
      </w:r>
      <w:r>
        <w:rPr>
          <w:rFonts w:hint="eastAsia" w:ascii="宋体" w:hAnsi="宋体" w:eastAsia="宋体" w:cs="宋体"/>
          <w:spacing w:val="-1"/>
          <w:sz w:val="24"/>
          <w:szCs w:val="24"/>
        </w:rPr>
        <w:t>基准价计算的投标人投标报价的个数。</w:t>
      </w:r>
    </w:p>
    <w:p>
      <w:pPr>
        <w:spacing w:before="25" w:line="323" w:lineRule="exact"/>
        <w:ind w:left="123"/>
        <w:rPr>
          <w:rFonts w:hint="eastAsia" w:ascii="宋体" w:hAnsi="宋体" w:eastAsia="宋体" w:cs="宋体"/>
          <w:sz w:val="24"/>
          <w:szCs w:val="24"/>
        </w:rPr>
      </w:pPr>
      <w:r>
        <w:rPr>
          <w:rFonts w:hint="eastAsia" w:ascii="宋体" w:hAnsi="宋体" w:eastAsia="宋体" w:cs="宋体"/>
          <w:position w:val="1"/>
          <w:sz w:val="24"/>
          <w:szCs w:val="24"/>
        </w:rPr>
        <w:t>②报价评分的偏差率（取绝对值）=（投标报价－评标基准价）/评标</w:t>
      </w:r>
      <w:r>
        <w:rPr>
          <w:rFonts w:hint="eastAsia" w:ascii="宋体" w:hAnsi="宋体" w:eastAsia="宋体" w:cs="宋体"/>
          <w:spacing w:val="-1"/>
          <w:position w:val="1"/>
          <w:sz w:val="24"/>
          <w:szCs w:val="24"/>
        </w:rPr>
        <w:t>基准价×100%；</w:t>
      </w:r>
    </w:p>
    <w:p>
      <w:pPr>
        <w:spacing w:before="191" w:line="217" w:lineRule="auto"/>
        <w:ind w:left="123"/>
        <w:rPr>
          <w:rFonts w:hint="eastAsia" w:ascii="宋体" w:hAnsi="宋体" w:eastAsia="宋体" w:cs="宋体"/>
          <w:sz w:val="24"/>
          <w:szCs w:val="24"/>
        </w:rPr>
      </w:pPr>
      <w:r>
        <w:rPr>
          <w:rFonts w:hint="eastAsia" w:ascii="宋体" w:hAnsi="宋体" w:eastAsia="宋体" w:cs="宋体"/>
          <w:spacing w:val="-1"/>
          <w:sz w:val="24"/>
          <w:szCs w:val="24"/>
        </w:rPr>
        <w:t>③报价评分标准：</w:t>
      </w:r>
    </w:p>
    <w:p>
      <w:pPr>
        <w:spacing w:before="189" w:line="343" w:lineRule="auto"/>
        <w:ind w:left="158" w:right="2" w:hanging="30"/>
        <w:rPr>
          <w:rFonts w:hint="eastAsia" w:ascii="宋体" w:hAnsi="宋体" w:eastAsia="宋体" w:cs="宋体"/>
          <w:sz w:val="24"/>
          <w:szCs w:val="24"/>
        </w:rPr>
      </w:pPr>
      <w:r>
        <w:rPr>
          <w:rFonts w:hint="eastAsia" w:ascii="宋体" w:hAnsi="宋体" w:eastAsia="宋体" w:cs="宋体"/>
          <w:spacing w:val="-2"/>
          <w:sz w:val="24"/>
          <w:szCs w:val="24"/>
        </w:rPr>
        <w:t>投标报价＞评标基准价：报价评分的偏差率每高于评</w:t>
      </w:r>
      <w:r>
        <w:rPr>
          <w:rFonts w:hint="eastAsia" w:ascii="宋体" w:hAnsi="宋体" w:eastAsia="宋体" w:cs="宋体"/>
          <w:spacing w:val="-3"/>
          <w:sz w:val="24"/>
          <w:szCs w:val="24"/>
        </w:rPr>
        <w:t>标基准价</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1%减</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1</w:t>
      </w:r>
      <w:r>
        <w:rPr>
          <w:rFonts w:hint="eastAsia" w:ascii="宋体" w:hAnsi="宋体" w:eastAsia="宋体" w:cs="宋体"/>
          <w:spacing w:val="15"/>
          <w:sz w:val="24"/>
          <w:szCs w:val="24"/>
        </w:rPr>
        <w:t xml:space="preserve"> </w:t>
      </w:r>
      <w:r>
        <w:rPr>
          <w:rFonts w:hint="eastAsia" w:ascii="宋体" w:hAnsi="宋体" w:eastAsia="宋体" w:cs="宋体"/>
          <w:spacing w:val="-3"/>
          <w:sz w:val="24"/>
          <w:szCs w:val="24"/>
        </w:rPr>
        <w:t>分，即</w:t>
      </w:r>
      <w:r>
        <w:rPr>
          <w:rFonts w:hint="eastAsia" w:ascii="宋体" w:hAnsi="宋体" w:eastAsia="宋体" w:cs="宋体"/>
          <w:spacing w:val="-56"/>
          <w:sz w:val="24"/>
          <w:szCs w:val="24"/>
        </w:rPr>
        <w:t xml:space="preserve"> </w:t>
      </w:r>
      <w:r>
        <w:rPr>
          <w:rFonts w:hint="eastAsia" w:ascii="宋体" w:hAnsi="宋体" w:eastAsia="宋体" w:cs="宋体"/>
          <w:spacing w:val="-3"/>
          <w:sz w:val="24"/>
          <w:szCs w:val="24"/>
          <w:lang w:val="en-US" w:eastAsia="zh-CN"/>
        </w:rPr>
        <w:t>40</w:t>
      </w:r>
      <w:r>
        <w:rPr>
          <w:rFonts w:hint="eastAsia" w:ascii="宋体" w:hAnsi="宋体" w:eastAsia="宋体" w:cs="宋体"/>
          <w:spacing w:val="-3"/>
          <w:sz w:val="24"/>
          <w:szCs w:val="24"/>
        </w:rPr>
        <w:t>－1×</w:t>
      </w:r>
      <w:r>
        <w:rPr>
          <w:rFonts w:hint="eastAsia" w:ascii="宋体" w:hAnsi="宋体" w:eastAsia="宋体" w:cs="宋体"/>
          <w:spacing w:val="-92"/>
          <w:sz w:val="24"/>
          <w:szCs w:val="24"/>
        </w:rPr>
        <w:t xml:space="preserve"> </w:t>
      </w:r>
      <w:r>
        <w:rPr>
          <w:rFonts w:hint="eastAsia" w:ascii="宋体" w:hAnsi="宋体" w:eastAsia="宋体" w:cs="宋体"/>
          <w:spacing w:val="-3"/>
          <w:sz w:val="24"/>
          <w:szCs w:val="24"/>
        </w:rPr>
        <w:t>100</w:t>
      </w:r>
      <w:r>
        <w:rPr>
          <w:rFonts w:hint="eastAsia" w:ascii="宋体" w:hAnsi="宋体" w:eastAsia="宋体" w:cs="宋体"/>
          <w:sz w:val="24"/>
          <w:szCs w:val="24"/>
        </w:rPr>
        <w:t xml:space="preserve"> </w:t>
      </w:r>
      <w:r>
        <w:rPr>
          <w:rFonts w:hint="eastAsia" w:ascii="宋体" w:hAnsi="宋体" w:eastAsia="宋体" w:cs="宋体"/>
          <w:spacing w:val="-9"/>
          <w:sz w:val="24"/>
          <w:szCs w:val="24"/>
        </w:rPr>
        <w:t>×偏差率；</w:t>
      </w:r>
    </w:p>
    <w:p>
      <w:pPr>
        <w:spacing w:line="323" w:lineRule="exact"/>
        <w:ind w:left="128"/>
        <w:rPr>
          <w:rFonts w:hint="eastAsia" w:ascii="宋体" w:hAnsi="宋体" w:eastAsia="宋体" w:cs="宋体"/>
          <w:sz w:val="24"/>
          <w:szCs w:val="24"/>
        </w:rPr>
      </w:pPr>
      <w:r>
        <w:rPr>
          <w:rFonts w:hint="eastAsia" w:ascii="宋体" w:hAnsi="宋体" w:eastAsia="宋体" w:cs="宋体"/>
          <w:position w:val="1"/>
          <w:sz w:val="24"/>
          <w:szCs w:val="24"/>
        </w:rPr>
        <w:t>投标报价=评标基准价：</w:t>
      </w:r>
      <w:r>
        <w:rPr>
          <w:rFonts w:hint="eastAsia" w:ascii="宋体" w:hAnsi="宋体" w:eastAsia="宋体" w:cs="宋体"/>
          <w:position w:val="1"/>
          <w:sz w:val="24"/>
          <w:szCs w:val="24"/>
          <w:lang w:val="en-US" w:eastAsia="zh-CN"/>
        </w:rPr>
        <w:t>40</w:t>
      </w:r>
      <w:r>
        <w:rPr>
          <w:rFonts w:hint="eastAsia" w:ascii="宋体" w:hAnsi="宋体" w:eastAsia="宋体" w:cs="宋体"/>
          <w:position w:val="1"/>
          <w:sz w:val="24"/>
          <w:szCs w:val="24"/>
        </w:rPr>
        <w:t>分</w:t>
      </w:r>
    </w:p>
    <w:p>
      <w:pPr>
        <w:spacing w:line="323" w:lineRule="exact"/>
        <w:rPr>
          <w:rFonts w:hint="eastAsia" w:ascii="宋体" w:hAnsi="宋体" w:eastAsia="宋体" w:cs="宋体"/>
          <w:sz w:val="24"/>
          <w:szCs w:val="24"/>
        </w:rPr>
        <w:sectPr>
          <w:footerReference r:id="rId12" w:type="default"/>
          <w:pgSz w:w="11910" w:h="16840"/>
          <w:pgMar w:top="1431" w:right="994" w:bottom="659" w:left="1463" w:header="0" w:footer="497" w:gutter="0"/>
          <w:cols w:space="720" w:num="1"/>
        </w:sectPr>
      </w:pPr>
    </w:p>
    <w:p>
      <w:pPr>
        <w:spacing w:before="162" w:line="347" w:lineRule="auto"/>
        <w:ind w:left="154" w:hanging="30"/>
        <w:rPr>
          <w:rFonts w:ascii="宋体" w:hAnsi="宋体" w:eastAsia="宋体" w:cs="宋体"/>
          <w:sz w:val="24"/>
          <w:szCs w:val="24"/>
        </w:rPr>
      </w:pPr>
      <w:r>
        <w:rPr>
          <w:rFonts w:ascii="宋体" w:hAnsi="宋体" w:eastAsia="宋体" w:cs="宋体"/>
          <w:spacing w:val="-5"/>
          <w:sz w:val="24"/>
          <w:szCs w:val="24"/>
        </w:rPr>
        <w:t>投标报价＜评标基准价：报价评分的偏差率每高于评标基准价</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1%</w:t>
      </w:r>
      <w:r>
        <w:rPr>
          <w:rFonts w:ascii="宋体" w:hAnsi="宋体" w:eastAsia="宋体" w:cs="宋体"/>
          <w:spacing w:val="-5"/>
          <w:sz w:val="24"/>
          <w:szCs w:val="24"/>
        </w:rPr>
        <w:t>减</w:t>
      </w:r>
      <w:r>
        <w:rPr>
          <w:rFonts w:ascii="宋体" w:hAnsi="宋体" w:eastAsia="宋体" w:cs="宋体"/>
          <w:spacing w:val="-51"/>
          <w:sz w:val="24"/>
          <w:szCs w:val="24"/>
        </w:rPr>
        <w:t xml:space="preserve"> </w:t>
      </w:r>
      <w:r>
        <w:rPr>
          <w:rFonts w:ascii="Times New Roman" w:hAnsi="Times New Roman" w:eastAsia="Times New Roman" w:cs="Times New Roman"/>
          <w:spacing w:val="-5"/>
          <w:sz w:val="24"/>
          <w:szCs w:val="24"/>
        </w:rPr>
        <w:t xml:space="preserve">0.5 </w:t>
      </w:r>
      <w:r>
        <w:rPr>
          <w:rFonts w:ascii="宋体" w:hAnsi="宋体" w:eastAsia="宋体" w:cs="宋体"/>
          <w:spacing w:val="-5"/>
          <w:sz w:val="24"/>
          <w:szCs w:val="24"/>
        </w:rPr>
        <w:t>分，即</w:t>
      </w:r>
      <w:r>
        <w:rPr>
          <w:rFonts w:hint="eastAsia" w:ascii="宋体" w:hAnsi="宋体" w:eastAsia="宋体" w:cs="宋体"/>
          <w:spacing w:val="-5"/>
          <w:sz w:val="24"/>
          <w:szCs w:val="24"/>
          <w:lang w:val="en-US" w:eastAsia="zh-CN"/>
        </w:rPr>
        <w:t>40</w:t>
      </w:r>
      <w:r>
        <w:rPr>
          <w:rFonts w:ascii="Times New Roman" w:hAnsi="Times New Roman" w:eastAsia="Times New Roman" w:cs="Times New Roman"/>
          <w:spacing w:val="-5"/>
          <w:sz w:val="24"/>
          <w:szCs w:val="24"/>
        </w:rPr>
        <w:t>-0.5</w:t>
      </w:r>
      <w:r>
        <w:rPr>
          <w:rFonts w:ascii="宋体" w:hAnsi="宋体" w:eastAsia="宋体" w:cs="宋体"/>
          <w:spacing w:val="-5"/>
          <w:sz w:val="24"/>
          <w:szCs w:val="24"/>
        </w:rPr>
        <w:t>×</w:t>
      </w:r>
      <w:r>
        <w:rPr>
          <w:rFonts w:ascii="Times New Roman" w:hAnsi="Times New Roman" w:eastAsia="Times New Roman" w:cs="Times New Roman"/>
          <w:spacing w:val="-6"/>
          <w:sz w:val="24"/>
          <w:szCs w:val="24"/>
        </w:rPr>
        <w:t>100</w:t>
      </w:r>
      <w:r>
        <w:rPr>
          <w:rFonts w:ascii="Times New Roman" w:hAnsi="Times New Roman" w:eastAsia="Times New Roman" w:cs="Times New Roman"/>
          <w:sz w:val="24"/>
          <w:szCs w:val="24"/>
        </w:rPr>
        <w:t xml:space="preserve"> </w:t>
      </w:r>
      <w:r>
        <w:rPr>
          <w:rFonts w:ascii="宋体" w:hAnsi="宋体" w:eastAsia="宋体" w:cs="宋体"/>
          <w:spacing w:val="-6"/>
          <w:sz w:val="24"/>
          <w:szCs w:val="24"/>
        </w:rPr>
        <w:t>×偏差率；</w:t>
      </w:r>
    </w:p>
    <w:p>
      <w:pPr>
        <w:spacing w:before="36" w:line="218" w:lineRule="auto"/>
        <w:ind w:left="115"/>
        <w:rPr>
          <w:rFonts w:ascii="宋体" w:hAnsi="宋体" w:eastAsia="宋体" w:cs="宋体"/>
          <w:sz w:val="24"/>
          <w:szCs w:val="24"/>
        </w:rPr>
      </w:pPr>
      <w:r>
        <w:rPr>
          <w:rFonts w:ascii="Times New Roman" w:hAnsi="Times New Roman" w:eastAsia="Times New Roman" w:cs="Times New Roman"/>
          <w:sz w:val="24"/>
          <w:szCs w:val="24"/>
        </w:rPr>
        <w:t>4.</w:t>
      </w:r>
      <w:r>
        <w:rPr>
          <w:rFonts w:hint="eastAsia" w:ascii="Times New Roman" w:hAnsi="Times New Roman" w:eastAsia="宋体" w:cs="Times New Roman"/>
          <w:sz w:val="24"/>
          <w:szCs w:val="24"/>
          <w:lang w:val="en-US" w:eastAsia="zh-CN"/>
        </w:rPr>
        <w:t xml:space="preserve">3 </w:t>
      </w:r>
      <w:r>
        <w:rPr>
          <w:rFonts w:ascii="宋体" w:hAnsi="宋体" w:eastAsia="宋体" w:cs="宋体"/>
          <w:sz w:val="24"/>
          <w:szCs w:val="24"/>
        </w:rPr>
        <w:t>技术、商务评价按下表规定的评标标准对投标文件</w:t>
      </w:r>
      <w:r>
        <w:rPr>
          <w:rFonts w:ascii="宋体" w:hAnsi="宋体" w:eastAsia="宋体" w:cs="宋体"/>
          <w:spacing w:val="-1"/>
          <w:sz w:val="24"/>
          <w:szCs w:val="24"/>
        </w:rPr>
        <w:t>进行评分。</w:t>
      </w:r>
    </w:p>
    <w:p>
      <w:pPr>
        <w:pStyle w:val="2"/>
        <w:spacing w:line="354" w:lineRule="auto"/>
      </w:pPr>
    </w:p>
    <w:p>
      <w:pPr>
        <w:pStyle w:val="2"/>
        <w:spacing w:line="355" w:lineRule="auto"/>
      </w:pPr>
    </w:p>
    <w:p>
      <w:pPr>
        <w:spacing w:before="113" w:line="225" w:lineRule="auto"/>
        <w:ind w:left="3898"/>
        <w:rPr>
          <w:rFonts w:ascii="宋体" w:hAnsi="宋体" w:eastAsia="宋体" w:cs="宋体"/>
          <w:sz w:val="35"/>
          <w:szCs w:val="35"/>
        </w:rPr>
      </w:pPr>
      <w:r>
        <w:rPr>
          <w:rFonts w:ascii="宋体" w:hAnsi="宋体" w:eastAsia="宋体" w:cs="宋体"/>
          <w:b/>
          <w:bCs/>
          <w:spacing w:val="3"/>
          <w:sz w:val="35"/>
          <w:szCs w:val="35"/>
        </w:rPr>
        <w:t>商务评议表</w:t>
      </w:r>
    </w:p>
    <w:p>
      <w:pPr>
        <w:spacing w:line="224" w:lineRule="exact"/>
      </w:pPr>
    </w:p>
    <w:tbl>
      <w:tblPr>
        <w:tblStyle w:val="11"/>
        <w:tblW w:w="92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9"/>
        <w:gridCol w:w="1544"/>
        <w:gridCol w:w="5016"/>
        <w:gridCol w:w="974"/>
        <w:gridCol w:w="10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3" w:hRule="atLeast"/>
        </w:trPr>
        <w:tc>
          <w:tcPr>
            <w:tcW w:w="699" w:type="dxa"/>
            <w:tcBorders>
              <w:bottom w:val="nil"/>
            </w:tcBorders>
            <w:vAlign w:val="top"/>
          </w:tcPr>
          <w:p>
            <w:pPr>
              <w:pStyle w:val="12"/>
              <w:spacing w:before="43" w:line="221" w:lineRule="auto"/>
              <w:ind w:left="235"/>
              <w:rPr>
                <w:sz w:val="24"/>
                <w:szCs w:val="24"/>
              </w:rPr>
            </w:pPr>
            <w:r>
              <w:rPr>
                <w:sz w:val="24"/>
                <w:szCs w:val="24"/>
              </w:rPr>
              <w:t>序</w:t>
            </w:r>
          </w:p>
        </w:tc>
        <w:tc>
          <w:tcPr>
            <w:tcW w:w="1544" w:type="dxa"/>
            <w:tcBorders>
              <w:bottom w:val="nil"/>
            </w:tcBorders>
            <w:vAlign w:val="top"/>
          </w:tcPr>
          <w:p>
            <w:pPr>
              <w:rPr>
                <w:rFonts w:ascii="Arial"/>
                <w:sz w:val="21"/>
              </w:rPr>
            </w:pPr>
          </w:p>
        </w:tc>
        <w:tc>
          <w:tcPr>
            <w:tcW w:w="5016" w:type="dxa"/>
            <w:tcBorders>
              <w:bottom w:val="nil"/>
            </w:tcBorders>
            <w:vAlign w:val="top"/>
          </w:tcPr>
          <w:p>
            <w:pPr>
              <w:rPr>
                <w:rFonts w:ascii="Arial"/>
                <w:sz w:val="21"/>
              </w:rPr>
            </w:pPr>
          </w:p>
        </w:tc>
        <w:tc>
          <w:tcPr>
            <w:tcW w:w="974" w:type="dxa"/>
            <w:tcBorders>
              <w:bottom w:val="nil"/>
            </w:tcBorders>
            <w:vAlign w:val="top"/>
          </w:tcPr>
          <w:p>
            <w:pPr>
              <w:rPr>
                <w:rFonts w:ascii="Arial"/>
                <w:sz w:val="21"/>
              </w:rPr>
            </w:pPr>
          </w:p>
        </w:tc>
        <w:tc>
          <w:tcPr>
            <w:tcW w:w="1029" w:type="dxa"/>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4" w:hRule="atLeast"/>
        </w:trPr>
        <w:tc>
          <w:tcPr>
            <w:tcW w:w="699" w:type="dxa"/>
            <w:tcBorders>
              <w:top w:val="nil"/>
            </w:tcBorders>
            <w:vAlign w:val="top"/>
          </w:tcPr>
          <w:p>
            <w:pPr>
              <w:pStyle w:val="12"/>
              <w:spacing w:before="116" w:line="221" w:lineRule="auto"/>
              <w:ind w:left="242"/>
              <w:rPr>
                <w:sz w:val="24"/>
                <w:szCs w:val="24"/>
              </w:rPr>
            </w:pPr>
            <w:r>
              <w:rPr>
                <w:sz w:val="24"/>
                <w:szCs w:val="24"/>
              </w:rPr>
              <w:t>号</w:t>
            </w:r>
          </w:p>
        </w:tc>
        <w:tc>
          <w:tcPr>
            <w:tcW w:w="1544" w:type="dxa"/>
            <w:tcBorders>
              <w:top w:val="nil"/>
            </w:tcBorders>
            <w:vAlign w:val="top"/>
          </w:tcPr>
          <w:p>
            <w:pPr>
              <w:pStyle w:val="12"/>
              <w:spacing w:before="116" w:line="219" w:lineRule="auto"/>
              <w:ind w:left="354"/>
              <w:rPr>
                <w:sz w:val="24"/>
                <w:szCs w:val="24"/>
              </w:rPr>
            </w:pPr>
            <w:r>
              <w:rPr>
                <w:spacing w:val="-3"/>
                <w:sz w:val="24"/>
                <w:szCs w:val="24"/>
              </w:rPr>
              <w:t>评审因素</w:t>
            </w:r>
          </w:p>
        </w:tc>
        <w:tc>
          <w:tcPr>
            <w:tcW w:w="5016" w:type="dxa"/>
            <w:tcBorders>
              <w:top w:val="nil"/>
            </w:tcBorders>
            <w:vAlign w:val="top"/>
          </w:tcPr>
          <w:p>
            <w:pPr>
              <w:pStyle w:val="12"/>
              <w:spacing w:before="116" w:line="220" w:lineRule="auto"/>
              <w:ind w:left="1925"/>
              <w:rPr>
                <w:sz w:val="24"/>
                <w:szCs w:val="24"/>
              </w:rPr>
            </w:pPr>
            <w:r>
              <w:rPr>
                <w:spacing w:val="-3"/>
                <w:sz w:val="24"/>
                <w:szCs w:val="24"/>
              </w:rPr>
              <w:t>评审标准</w:t>
            </w:r>
          </w:p>
        </w:tc>
        <w:tc>
          <w:tcPr>
            <w:tcW w:w="974" w:type="dxa"/>
            <w:tcBorders>
              <w:top w:val="nil"/>
            </w:tcBorders>
            <w:vAlign w:val="top"/>
          </w:tcPr>
          <w:p>
            <w:pPr>
              <w:pStyle w:val="12"/>
              <w:spacing w:before="116" w:line="219" w:lineRule="auto"/>
              <w:ind w:left="187"/>
              <w:rPr>
                <w:sz w:val="24"/>
                <w:szCs w:val="24"/>
              </w:rPr>
            </w:pPr>
            <w:r>
              <w:rPr>
                <w:spacing w:val="-5"/>
                <w:sz w:val="24"/>
                <w:szCs w:val="24"/>
              </w:rPr>
              <w:t>最大值</w:t>
            </w:r>
          </w:p>
        </w:tc>
        <w:tc>
          <w:tcPr>
            <w:tcW w:w="1029" w:type="dxa"/>
            <w:tcBorders>
              <w:top w:val="nil"/>
            </w:tcBorders>
            <w:vAlign w:val="top"/>
          </w:tcPr>
          <w:p>
            <w:pPr>
              <w:pStyle w:val="12"/>
              <w:spacing w:before="116" w:line="219" w:lineRule="auto"/>
              <w:ind w:left="163"/>
              <w:rPr>
                <w:sz w:val="24"/>
                <w:szCs w:val="24"/>
              </w:rPr>
            </w:pPr>
            <w:r>
              <w:rPr>
                <w:spacing w:val="-5"/>
                <w:sz w:val="24"/>
                <w:szCs w:val="24"/>
              </w:rPr>
              <w:t>最小值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148" w:hRule="atLeast"/>
        </w:trPr>
        <w:tc>
          <w:tcPr>
            <w:tcW w:w="699" w:type="dxa"/>
            <w:vAlign w:val="top"/>
          </w:tcPr>
          <w:p>
            <w:pPr>
              <w:spacing w:before="69" w:line="188" w:lineRule="auto"/>
              <w:ind w:left="315"/>
              <w:rPr>
                <w:rFonts w:ascii="Times New Roman" w:hAnsi="Times New Roman" w:eastAsia="Times New Roman" w:cs="Times New Roman"/>
                <w:sz w:val="24"/>
                <w:szCs w:val="24"/>
              </w:rPr>
            </w:pPr>
          </w:p>
          <w:p>
            <w:pPr>
              <w:spacing w:before="69" w:line="188" w:lineRule="auto"/>
              <w:ind w:left="315"/>
              <w:rPr>
                <w:rFonts w:ascii="Times New Roman" w:hAnsi="Times New Roman" w:eastAsia="Times New Roman" w:cs="Times New Roman"/>
                <w:sz w:val="24"/>
                <w:szCs w:val="24"/>
              </w:rPr>
            </w:pPr>
          </w:p>
          <w:p>
            <w:pPr>
              <w:spacing w:before="69" w:line="188" w:lineRule="auto"/>
              <w:ind w:left="315"/>
              <w:rPr>
                <w:rFonts w:ascii="Times New Roman" w:hAnsi="Times New Roman" w:eastAsia="Times New Roman" w:cs="Times New Roman"/>
                <w:sz w:val="24"/>
                <w:szCs w:val="24"/>
              </w:rPr>
            </w:pPr>
          </w:p>
          <w:p>
            <w:pPr>
              <w:spacing w:before="69" w:line="188" w:lineRule="auto"/>
              <w:ind w:left="315"/>
              <w:rPr>
                <w:rFonts w:ascii="Times New Roman" w:hAnsi="Times New Roman" w:eastAsia="Times New Roman" w:cs="Times New Roman"/>
                <w:sz w:val="24"/>
                <w:szCs w:val="24"/>
              </w:rPr>
            </w:pPr>
          </w:p>
          <w:p>
            <w:pPr>
              <w:spacing w:before="69" w:line="188" w:lineRule="auto"/>
              <w:ind w:left="315"/>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544"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12"/>
              <w:spacing w:before="65" w:line="229" w:lineRule="auto"/>
              <w:ind w:left="308"/>
            </w:pPr>
            <w:r>
              <w:rPr>
                <w:spacing w:val="8"/>
              </w:rPr>
              <w:t>三体系认证</w:t>
            </w:r>
          </w:p>
        </w:tc>
        <w:tc>
          <w:tcPr>
            <w:tcW w:w="5016" w:type="dxa"/>
            <w:vAlign w:val="top"/>
          </w:tcPr>
          <w:p>
            <w:pPr>
              <w:pStyle w:val="12"/>
              <w:spacing w:before="142" w:line="299" w:lineRule="auto"/>
              <w:ind w:right="105" w:firstLine="220" w:firstLineChars="100"/>
            </w:pPr>
            <w:r>
              <w:rPr>
                <w:spacing w:val="10"/>
              </w:rPr>
              <w:t>1</w:t>
            </w:r>
            <w:r>
              <w:rPr>
                <w:rFonts w:hint="eastAsia"/>
                <w:spacing w:val="10"/>
                <w:lang w:eastAsia="zh-CN"/>
              </w:rPr>
              <w:t>、</w:t>
            </w:r>
            <w:r>
              <w:rPr>
                <w:spacing w:val="10"/>
              </w:rPr>
              <w:t>具备</w:t>
            </w:r>
            <w:r>
              <w:rPr>
                <w:spacing w:val="-23"/>
              </w:rPr>
              <w:t xml:space="preserve"> </w:t>
            </w:r>
            <w:r>
              <w:t>ISO</w:t>
            </w:r>
            <w:r>
              <w:rPr>
                <w:spacing w:val="10"/>
              </w:rPr>
              <w:t>9001</w:t>
            </w:r>
            <w:r>
              <w:rPr>
                <w:spacing w:val="-35"/>
              </w:rPr>
              <w:t xml:space="preserve"> </w:t>
            </w:r>
            <w:r>
              <w:rPr>
                <w:spacing w:val="10"/>
              </w:rPr>
              <w:t>质量管理体系认证证书</w:t>
            </w:r>
            <w:r>
              <w:t xml:space="preserve"> </w:t>
            </w:r>
            <w:r>
              <w:rPr>
                <w:spacing w:val="-2"/>
              </w:rPr>
              <w:t>得</w:t>
            </w:r>
            <w:r>
              <w:rPr>
                <w:spacing w:val="-35"/>
              </w:rPr>
              <w:t xml:space="preserve"> </w:t>
            </w:r>
            <w:r>
              <w:rPr>
                <w:rFonts w:hint="eastAsia"/>
                <w:spacing w:val="-2"/>
                <w:lang w:val="en-US" w:eastAsia="zh-CN"/>
              </w:rPr>
              <w:t>1</w:t>
            </w:r>
            <w:r>
              <w:rPr>
                <w:spacing w:val="-2"/>
              </w:rPr>
              <w:t>分；</w:t>
            </w:r>
          </w:p>
          <w:p>
            <w:pPr>
              <w:pStyle w:val="12"/>
              <w:spacing w:before="157" w:line="298" w:lineRule="auto"/>
              <w:ind w:right="105" w:firstLine="220" w:firstLineChars="100"/>
            </w:pPr>
            <w:r>
              <w:rPr>
                <w:rFonts w:hint="eastAsia"/>
                <w:spacing w:val="10"/>
                <w:lang w:val="en-US" w:eastAsia="zh-CN"/>
              </w:rPr>
              <w:t>2</w:t>
            </w:r>
            <w:r>
              <w:rPr>
                <w:spacing w:val="10"/>
              </w:rPr>
              <w:t>、具备</w:t>
            </w:r>
            <w:r>
              <w:rPr>
                <w:spacing w:val="-18"/>
              </w:rPr>
              <w:t xml:space="preserve"> </w:t>
            </w:r>
            <w:r>
              <w:t>ISO</w:t>
            </w:r>
            <w:r>
              <w:rPr>
                <w:spacing w:val="10"/>
              </w:rPr>
              <w:t>14001</w:t>
            </w:r>
            <w:r>
              <w:rPr>
                <w:spacing w:val="-33"/>
              </w:rPr>
              <w:t xml:space="preserve"> </w:t>
            </w:r>
            <w:r>
              <w:rPr>
                <w:spacing w:val="10"/>
              </w:rPr>
              <w:t>环境管理体系认证证</w:t>
            </w:r>
            <w:r>
              <w:t>书得</w:t>
            </w:r>
            <w:r>
              <w:rPr>
                <w:spacing w:val="-32"/>
              </w:rPr>
              <w:t xml:space="preserve"> </w:t>
            </w:r>
            <w:r>
              <w:rPr>
                <w:rFonts w:hint="eastAsia"/>
                <w:lang w:val="en-US" w:eastAsia="zh-CN"/>
              </w:rPr>
              <w:t>1</w:t>
            </w:r>
            <w:r>
              <w:t>分</w:t>
            </w:r>
            <w:r>
              <w:rPr>
                <w:rFonts w:hint="eastAsia"/>
                <w:lang w:eastAsia="zh-CN"/>
              </w:rPr>
              <w:t>；</w:t>
            </w:r>
            <w:r>
              <w:t xml:space="preserve"> </w:t>
            </w:r>
          </w:p>
          <w:p>
            <w:pPr>
              <w:pStyle w:val="12"/>
              <w:spacing w:before="158" w:line="298" w:lineRule="auto"/>
              <w:ind w:right="105" w:firstLine="216" w:firstLineChars="100"/>
            </w:pPr>
            <w:r>
              <w:rPr>
                <w:spacing w:val="8"/>
              </w:rPr>
              <w:t>3、具备</w:t>
            </w:r>
            <w:r>
              <w:rPr>
                <w:spacing w:val="-27"/>
              </w:rPr>
              <w:t xml:space="preserve"> </w:t>
            </w:r>
            <w:r>
              <w:t>GB</w:t>
            </w:r>
            <w:r>
              <w:rPr>
                <w:spacing w:val="8"/>
              </w:rPr>
              <w:t>/T28001 职业健康安全管理体</w:t>
            </w:r>
            <w:r>
              <w:t xml:space="preserve"> </w:t>
            </w:r>
            <w:r>
              <w:rPr>
                <w:spacing w:val="4"/>
              </w:rPr>
              <w:t>系认证证书得</w:t>
            </w:r>
            <w:r>
              <w:rPr>
                <w:spacing w:val="-34"/>
              </w:rPr>
              <w:t xml:space="preserve"> </w:t>
            </w:r>
            <w:r>
              <w:rPr>
                <w:rFonts w:hint="eastAsia"/>
                <w:spacing w:val="4"/>
                <w:lang w:val="en-US" w:eastAsia="zh-CN"/>
              </w:rPr>
              <w:t>1</w:t>
            </w:r>
            <w:r>
              <w:rPr>
                <w:spacing w:val="-36"/>
              </w:rPr>
              <w:t xml:space="preserve"> </w:t>
            </w:r>
            <w:r>
              <w:rPr>
                <w:spacing w:val="4"/>
              </w:rPr>
              <w:t>分。</w:t>
            </w:r>
          </w:p>
        </w:tc>
        <w:tc>
          <w:tcPr>
            <w:tcW w:w="97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before="69" w:line="188" w:lineRule="auto"/>
              <w:ind w:left="485"/>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3</w:t>
            </w:r>
          </w:p>
        </w:tc>
        <w:tc>
          <w:tcPr>
            <w:tcW w:w="1029"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before="69" w:line="188" w:lineRule="auto"/>
              <w:ind w:left="460"/>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7" w:hRule="atLeast"/>
        </w:trPr>
        <w:tc>
          <w:tcPr>
            <w:tcW w:w="699" w:type="dxa"/>
            <w:vAlign w:val="top"/>
          </w:tcPr>
          <w:p>
            <w:pPr>
              <w:spacing w:before="69" w:line="188" w:lineRule="auto"/>
              <w:ind w:left="315"/>
              <w:rPr>
                <w:rFonts w:hint="eastAsia" w:ascii="Times New Roman" w:hAnsi="Times New Roman" w:eastAsia="Times New Roman" w:cs="Times New Roman"/>
                <w:sz w:val="24"/>
                <w:szCs w:val="24"/>
                <w:lang w:val="en-US" w:eastAsia="zh-CN"/>
              </w:rPr>
            </w:pPr>
          </w:p>
          <w:p>
            <w:pPr>
              <w:spacing w:before="69" w:line="188" w:lineRule="auto"/>
              <w:ind w:left="315"/>
              <w:rPr>
                <w:rFonts w:hint="eastAsia" w:ascii="Times New Roman" w:hAnsi="Times New Roman" w:eastAsia="Times New Roman" w:cs="Times New Roman"/>
                <w:sz w:val="24"/>
                <w:szCs w:val="24"/>
                <w:lang w:val="en-US" w:eastAsia="zh-CN"/>
              </w:rPr>
            </w:pPr>
            <w:r>
              <w:rPr>
                <w:rFonts w:hint="eastAsia" w:ascii="Times New Roman" w:hAnsi="Times New Roman" w:eastAsia="Times New Roman" w:cs="Times New Roman"/>
                <w:sz w:val="24"/>
                <w:szCs w:val="24"/>
                <w:lang w:val="en-US" w:eastAsia="zh-CN"/>
              </w:rPr>
              <w:t>2</w:t>
            </w:r>
          </w:p>
        </w:tc>
        <w:tc>
          <w:tcPr>
            <w:tcW w:w="1544" w:type="dxa"/>
            <w:vAlign w:val="top"/>
          </w:tcPr>
          <w:p>
            <w:pPr>
              <w:pStyle w:val="12"/>
              <w:spacing w:before="65" w:line="229" w:lineRule="auto"/>
              <w:jc w:val="both"/>
              <w:rPr>
                <w:rFonts w:hint="eastAsia" w:eastAsia="宋体"/>
                <w:spacing w:val="8"/>
                <w:lang w:eastAsia="zh-CN"/>
              </w:rPr>
            </w:pPr>
            <w:r>
              <w:rPr>
                <w:rFonts w:hint="eastAsia"/>
                <w:spacing w:val="8"/>
                <w:lang w:eastAsia="zh-CN"/>
              </w:rPr>
              <w:t>对招标文件商务要求的响应</w:t>
            </w:r>
          </w:p>
        </w:tc>
        <w:tc>
          <w:tcPr>
            <w:tcW w:w="5016" w:type="dxa"/>
            <w:vAlign w:val="top"/>
          </w:tcPr>
          <w:p>
            <w:pPr>
              <w:pStyle w:val="12"/>
              <w:spacing w:before="158" w:line="298" w:lineRule="auto"/>
              <w:ind w:left="115" w:right="105"/>
              <w:rPr>
                <w:rFonts w:hint="default" w:eastAsia="宋体"/>
                <w:spacing w:val="8"/>
                <w:lang w:val="en-US" w:eastAsia="zh-CN"/>
              </w:rPr>
            </w:pPr>
            <w:r>
              <w:rPr>
                <w:rFonts w:hint="eastAsia"/>
                <w:spacing w:val="8"/>
                <w:lang w:eastAsia="zh-CN"/>
              </w:rPr>
              <w:t>完全符合招标文件要求的得满分；负偏离招标文件要求的计</w:t>
            </w:r>
            <w:r>
              <w:rPr>
                <w:rFonts w:hint="eastAsia"/>
                <w:spacing w:val="8"/>
                <w:lang w:val="en-US" w:eastAsia="zh-CN"/>
              </w:rPr>
              <w:t>0分。</w:t>
            </w:r>
          </w:p>
        </w:tc>
        <w:tc>
          <w:tcPr>
            <w:tcW w:w="974" w:type="dxa"/>
            <w:vAlign w:val="top"/>
          </w:tcPr>
          <w:p>
            <w:pPr>
              <w:spacing w:before="69" w:line="188" w:lineRule="auto"/>
              <w:ind w:left="485"/>
              <w:rPr>
                <w:rFonts w:hint="eastAsia" w:ascii="Times New Roman" w:hAnsi="Times New Roman" w:eastAsia="宋体" w:cs="Times New Roman"/>
                <w:sz w:val="24"/>
                <w:szCs w:val="24"/>
                <w:lang w:val="en-US" w:eastAsia="zh-CN"/>
              </w:rPr>
            </w:pPr>
          </w:p>
          <w:p>
            <w:pPr>
              <w:spacing w:before="69" w:line="188" w:lineRule="auto"/>
              <w:ind w:left="485"/>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p>
        </w:tc>
        <w:tc>
          <w:tcPr>
            <w:tcW w:w="1029" w:type="dxa"/>
            <w:vAlign w:val="top"/>
          </w:tcPr>
          <w:p>
            <w:pPr>
              <w:spacing w:before="69" w:line="188" w:lineRule="auto"/>
              <w:ind w:left="460"/>
              <w:rPr>
                <w:rFonts w:ascii="Times New Roman" w:hAnsi="Times New Roman" w:eastAsia="Times New Roman"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32" w:hRule="atLeast"/>
        </w:trPr>
        <w:tc>
          <w:tcPr>
            <w:tcW w:w="699"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69" w:line="188" w:lineRule="auto"/>
              <w:ind w:left="292"/>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3</w:t>
            </w:r>
          </w:p>
        </w:tc>
        <w:tc>
          <w:tcPr>
            <w:tcW w:w="154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12"/>
              <w:spacing w:before="65" w:line="228" w:lineRule="auto"/>
            </w:pPr>
            <w:r>
              <w:rPr>
                <w:rFonts w:hint="eastAsia"/>
                <w:spacing w:val="7"/>
                <w:lang w:eastAsia="zh-CN"/>
              </w:rPr>
              <w:t>工期与</w:t>
            </w:r>
            <w:r>
              <w:rPr>
                <w:spacing w:val="7"/>
              </w:rPr>
              <w:t>售后服务</w:t>
            </w:r>
          </w:p>
        </w:tc>
        <w:tc>
          <w:tcPr>
            <w:tcW w:w="5016" w:type="dxa"/>
            <w:vAlign w:val="top"/>
          </w:tcPr>
          <w:p>
            <w:pPr>
              <w:pStyle w:val="12"/>
              <w:spacing w:before="156" w:line="299" w:lineRule="auto"/>
              <w:ind w:right="105"/>
              <w:rPr>
                <w:rFonts w:hint="default"/>
                <w:lang w:val="en-US"/>
              </w:rPr>
            </w:pPr>
            <w:r>
              <w:rPr>
                <w:rFonts w:hint="eastAsia"/>
                <w:spacing w:val="12"/>
                <w:lang w:val="en-US" w:eastAsia="zh-CN"/>
              </w:rPr>
              <w:t>1</w:t>
            </w:r>
            <w:r>
              <w:rPr>
                <w:spacing w:val="12"/>
              </w:rPr>
              <w:t>、有服务承诺，质保期满足招标要求</w:t>
            </w:r>
            <w:r>
              <w:t>，</w:t>
            </w:r>
            <w:r>
              <w:rPr>
                <w:rFonts w:hint="eastAsia"/>
                <w:lang w:eastAsia="zh-CN"/>
              </w:rPr>
              <w:t>质保期内如果</w:t>
            </w:r>
            <w:r>
              <w:rPr>
                <w:rFonts w:hint="eastAsia"/>
                <w:highlight w:val="none"/>
                <w:lang w:eastAsia="zh-CN"/>
              </w:rPr>
              <w:t>工程质量</w:t>
            </w:r>
            <w:r>
              <w:rPr>
                <w:rFonts w:hint="eastAsia"/>
                <w:lang w:eastAsia="zh-CN"/>
              </w:rPr>
              <w:t>出现问题是否在</w:t>
            </w:r>
            <w:r>
              <w:rPr>
                <w:rFonts w:hint="eastAsia"/>
                <w:lang w:val="en-US" w:eastAsia="zh-CN"/>
              </w:rPr>
              <w:t>48小时内派员现场解决；售后的及时性，解决问题能力较强，且实施操作性强，计2分；售后的及时性，解决问题能力一般，且实施操作性基本可行，计1分。</w:t>
            </w:r>
          </w:p>
          <w:p>
            <w:pPr>
              <w:pStyle w:val="12"/>
              <w:spacing w:before="155" w:line="322" w:lineRule="auto"/>
              <w:ind w:left="110" w:right="105"/>
              <w:rPr>
                <w:rFonts w:hint="default" w:eastAsia="宋体"/>
                <w:lang w:val="en-US" w:eastAsia="zh-CN"/>
              </w:rPr>
            </w:pPr>
            <w:r>
              <w:rPr>
                <w:rFonts w:hint="eastAsia"/>
                <w:spacing w:val="9"/>
                <w:lang w:val="en-US" w:eastAsia="zh-CN"/>
              </w:rPr>
              <w:t>2</w:t>
            </w:r>
            <w:r>
              <w:rPr>
                <w:spacing w:val="9"/>
              </w:rPr>
              <w:t>、</w:t>
            </w:r>
            <w:r>
              <w:rPr>
                <w:rFonts w:hint="eastAsia"/>
                <w:spacing w:val="9"/>
                <w:lang w:eastAsia="zh-CN"/>
              </w:rPr>
              <w:t>响应招标文件施工工期，交货状态符合技术规范要求，计</w:t>
            </w:r>
            <w:r>
              <w:rPr>
                <w:rFonts w:hint="eastAsia"/>
                <w:spacing w:val="9"/>
                <w:lang w:val="en-US" w:eastAsia="zh-CN"/>
              </w:rPr>
              <w:t>2分；</w:t>
            </w:r>
          </w:p>
        </w:tc>
        <w:tc>
          <w:tcPr>
            <w:tcW w:w="974"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69" w:line="185" w:lineRule="auto"/>
              <w:ind w:firstLine="48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4</w:t>
            </w:r>
          </w:p>
        </w:tc>
        <w:tc>
          <w:tcPr>
            <w:tcW w:w="1029"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69" w:line="188" w:lineRule="auto"/>
              <w:ind w:left="460"/>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99" w:hRule="atLeast"/>
        </w:trPr>
        <w:tc>
          <w:tcPr>
            <w:tcW w:w="699" w:type="dxa"/>
            <w:vAlign w:val="top"/>
          </w:tcPr>
          <w:p>
            <w:pPr>
              <w:spacing w:line="330" w:lineRule="auto"/>
              <w:rPr>
                <w:rFonts w:ascii="Arial"/>
                <w:sz w:val="21"/>
              </w:rPr>
            </w:pPr>
          </w:p>
          <w:p>
            <w:pPr>
              <w:spacing w:line="331" w:lineRule="auto"/>
              <w:rPr>
                <w:rFonts w:ascii="Arial"/>
                <w:sz w:val="21"/>
              </w:rPr>
            </w:pPr>
          </w:p>
          <w:p>
            <w:pPr>
              <w:spacing w:before="69" w:line="188" w:lineRule="auto"/>
              <w:ind w:left="296"/>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4</w:t>
            </w:r>
          </w:p>
        </w:tc>
        <w:tc>
          <w:tcPr>
            <w:tcW w:w="1544" w:type="dxa"/>
            <w:vAlign w:val="top"/>
          </w:tcPr>
          <w:p>
            <w:pPr>
              <w:spacing w:line="320" w:lineRule="auto"/>
              <w:rPr>
                <w:rFonts w:ascii="Arial"/>
                <w:sz w:val="21"/>
              </w:rPr>
            </w:pPr>
          </w:p>
          <w:p>
            <w:pPr>
              <w:spacing w:line="321" w:lineRule="auto"/>
              <w:rPr>
                <w:rFonts w:ascii="Arial"/>
                <w:sz w:val="21"/>
              </w:rPr>
            </w:pPr>
          </w:p>
          <w:p>
            <w:pPr>
              <w:pStyle w:val="12"/>
              <w:spacing w:before="65" w:line="228" w:lineRule="auto"/>
              <w:ind w:left="622"/>
            </w:pPr>
            <w:r>
              <w:rPr>
                <w:spacing w:val="5"/>
              </w:rPr>
              <w:t>业绩</w:t>
            </w:r>
          </w:p>
        </w:tc>
        <w:tc>
          <w:tcPr>
            <w:tcW w:w="5016" w:type="dxa"/>
            <w:vAlign w:val="top"/>
          </w:tcPr>
          <w:p>
            <w:pPr>
              <w:pStyle w:val="12"/>
              <w:spacing w:before="148" w:line="362" w:lineRule="auto"/>
              <w:ind w:left="110" w:right="105"/>
              <w:jc w:val="both"/>
              <w:rPr>
                <w:rFonts w:hint="default" w:eastAsia="宋体"/>
                <w:lang w:val="en-US" w:eastAsia="zh-CN"/>
              </w:rPr>
            </w:pPr>
            <w:r>
              <w:rPr>
                <w:rFonts w:hint="eastAsia"/>
                <w:lang w:eastAsia="zh-CN"/>
              </w:rPr>
              <w:t>提供近</w:t>
            </w:r>
            <w:r>
              <w:rPr>
                <w:rFonts w:hint="eastAsia"/>
                <w:lang w:val="en-US" w:eastAsia="zh-CN"/>
              </w:rPr>
              <w:t>5年与本工程相似的项目业绩合同复印件，每份合同得2分，最高得6分。其中有不锈钢复合板制作安装工程，可在总分上再加3分，满分9分。</w:t>
            </w:r>
          </w:p>
        </w:tc>
        <w:tc>
          <w:tcPr>
            <w:tcW w:w="974" w:type="dxa"/>
            <w:vAlign w:val="top"/>
          </w:tcPr>
          <w:p>
            <w:pPr>
              <w:spacing w:line="332" w:lineRule="auto"/>
              <w:rPr>
                <w:rFonts w:ascii="Arial"/>
                <w:sz w:val="21"/>
              </w:rPr>
            </w:pPr>
          </w:p>
          <w:p>
            <w:pPr>
              <w:spacing w:line="332" w:lineRule="auto"/>
              <w:rPr>
                <w:rFonts w:ascii="Arial"/>
                <w:sz w:val="21"/>
              </w:rPr>
            </w:pPr>
          </w:p>
          <w:p>
            <w:pPr>
              <w:spacing w:before="69" w:line="185" w:lineRule="auto"/>
              <w:ind w:left="483"/>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9</w:t>
            </w:r>
          </w:p>
        </w:tc>
        <w:tc>
          <w:tcPr>
            <w:tcW w:w="1029" w:type="dxa"/>
            <w:vAlign w:val="top"/>
          </w:tcPr>
          <w:p>
            <w:pPr>
              <w:spacing w:line="330" w:lineRule="auto"/>
              <w:rPr>
                <w:rFonts w:ascii="Arial"/>
                <w:sz w:val="21"/>
              </w:rPr>
            </w:pPr>
          </w:p>
          <w:p>
            <w:pPr>
              <w:spacing w:line="331" w:lineRule="auto"/>
              <w:rPr>
                <w:rFonts w:ascii="Arial"/>
                <w:sz w:val="21"/>
              </w:rPr>
            </w:pPr>
          </w:p>
          <w:p>
            <w:pPr>
              <w:spacing w:before="69" w:line="188" w:lineRule="auto"/>
              <w:ind w:left="460"/>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84" w:hRule="atLeast"/>
        </w:trPr>
        <w:tc>
          <w:tcPr>
            <w:tcW w:w="699" w:type="dxa"/>
            <w:vAlign w:val="top"/>
          </w:tcPr>
          <w:p>
            <w:pPr>
              <w:spacing w:line="451" w:lineRule="auto"/>
              <w:rPr>
                <w:rFonts w:ascii="Arial"/>
                <w:sz w:val="21"/>
              </w:rPr>
            </w:pPr>
          </w:p>
          <w:p>
            <w:pPr>
              <w:spacing w:before="69" w:line="188" w:lineRule="auto"/>
              <w:ind w:left="29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5</w:t>
            </w:r>
          </w:p>
        </w:tc>
        <w:tc>
          <w:tcPr>
            <w:tcW w:w="1544" w:type="dxa"/>
            <w:vAlign w:val="top"/>
          </w:tcPr>
          <w:p>
            <w:pPr>
              <w:spacing w:line="430" w:lineRule="auto"/>
              <w:rPr>
                <w:rFonts w:ascii="Arial"/>
                <w:sz w:val="21"/>
              </w:rPr>
            </w:pPr>
          </w:p>
          <w:p>
            <w:pPr>
              <w:pStyle w:val="12"/>
              <w:spacing w:before="65" w:line="228" w:lineRule="auto"/>
              <w:ind w:left="413"/>
            </w:pPr>
            <w:r>
              <w:rPr>
                <w:spacing w:val="7"/>
              </w:rPr>
              <w:t>优惠条件</w:t>
            </w:r>
          </w:p>
        </w:tc>
        <w:tc>
          <w:tcPr>
            <w:tcW w:w="5016" w:type="dxa"/>
            <w:vAlign w:val="top"/>
          </w:tcPr>
          <w:p>
            <w:pPr>
              <w:pStyle w:val="12"/>
              <w:spacing w:before="149" w:line="359" w:lineRule="auto"/>
              <w:ind w:left="111" w:right="51"/>
              <w:jc w:val="both"/>
              <w:rPr>
                <w:rFonts w:hint="eastAsia" w:eastAsia="宋体"/>
                <w:lang w:eastAsia="zh-CN"/>
              </w:rPr>
            </w:pPr>
            <w:bookmarkStart w:id="9" w:name="OLE_LINK10"/>
            <w:r>
              <w:rPr>
                <w:spacing w:val="8"/>
              </w:rPr>
              <w:t>投标方</w:t>
            </w:r>
            <w:r>
              <w:rPr>
                <w:rFonts w:hint="eastAsia"/>
                <w:spacing w:val="8"/>
                <w:lang w:val="en-US" w:eastAsia="zh-CN"/>
              </w:rPr>
              <w:t>拥有压力容器制作资质加</w:t>
            </w:r>
            <w:r>
              <w:rPr>
                <w:spacing w:val="1"/>
              </w:rPr>
              <w:t xml:space="preserve"> </w:t>
            </w:r>
            <w:r>
              <w:rPr>
                <w:spacing w:val="-35"/>
              </w:rPr>
              <w:t xml:space="preserve"> </w:t>
            </w:r>
            <w:r>
              <w:rPr>
                <w:spacing w:val="1"/>
              </w:rPr>
              <w:t>2</w:t>
            </w:r>
            <w:r>
              <w:rPr>
                <w:spacing w:val="-37"/>
              </w:rPr>
              <w:t xml:space="preserve"> </w:t>
            </w:r>
            <w:r>
              <w:rPr>
                <w:spacing w:val="1"/>
              </w:rPr>
              <w:t>分</w:t>
            </w:r>
            <w:r>
              <w:rPr>
                <w:rFonts w:hint="eastAsia"/>
                <w:spacing w:val="1"/>
                <w:lang w:eastAsia="zh-CN"/>
              </w:rPr>
              <w:t>。</w:t>
            </w:r>
            <w:bookmarkEnd w:id="9"/>
          </w:p>
        </w:tc>
        <w:tc>
          <w:tcPr>
            <w:tcW w:w="974" w:type="dxa"/>
            <w:vAlign w:val="top"/>
          </w:tcPr>
          <w:p>
            <w:pPr>
              <w:spacing w:line="451" w:lineRule="auto"/>
              <w:rPr>
                <w:rFonts w:ascii="Arial"/>
                <w:sz w:val="21"/>
              </w:rPr>
            </w:pPr>
          </w:p>
          <w:p>
            <w:pPr>
              <w:spacing w:before="69" w:line="188" w:lineRule="auto"/>
              <w:ind w:left="47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029" w:type="dxa"/>
            <w:vAlign w:val="top"/>
          </w:tcPr>
          <w:p>
            <w:pPr>
              <w:spacing w:line="451" w:lineRule="auto"/>
              <w:rPr>
                <w:rFonts w:ascii="Arial"/>
                <w:sz w:val="21"/>
              </w:rPr>
            </w:pPr>
          </w:p>
          <w:p>
            <w:pPr>
              <w:spacing w:before="69" w:line="188" w:lineRule="auto"/>
              <w:ind w:left="460"/>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bl>
    <w:p>
      <w:pPr>
        <w:pStyle w:val="2"/>
      </w:pPr>
    </w:p>
    <w:p>
      <w:pPr>
        <w:sectPr>
          <w:footerReference r:id="rId13" w:type="default"/>
          <w:pgSz w:w="11910" w:h="16840"/>
          <w:pgMar w:top="1431" w:right="994" w:bottom="659" w:left="1467" w:header="0" w:footer="497" w:gutter="0"/>
          <w:cols w:space="720" w:num="1"/>
        </w:sectPr>
      </w:pPr>
    </w:p>
    <w:p>
      <w:pPr>
        <w:pStyle w:val="2"/>
        <w:spacing w:line="342" w:lineRule="auto"/>
      </w:pPr>
    </w:p>
    <w:p>
      <w:pPr>
        <w:pStyle w:val="2"/>
        <w:spacing w:line="343" w:lineRule="auto"/>
      </w:pPr>
    </w:p>
    <w:p>
      <w:pPr>
        <w:spacing w:before="114" w:line="225" w:lineRule="auto"/>
        <w:ind w:left="3718"/>
        <w:rPr>
          <w:rFonts w:ascii="宋体" w:hAnsi="宋体" w:eastAsia="宋体" w:cs="宋体"/>
          <w:sz w:val="35"/>
          <w:szCs w:val="35"/>
        </w:rPr>
      </w:pPr>
      <w:r>
        <w:rPr>
          <w:rFonts w:ascii="宋体" w:hAnsi="宋体" w:eastAsia="宋体" w:cs="宋体"/>
          <w:b/>
          <w:bCs/>
          <w:spacing w:val="4"/>
          <w:sz w:val="35"/>
          <w:szCs w:val="35"/>
        </w:rPr>
        <w:t>技术评议表</w:t>
      </w:r>
    </w:p>
    <w:p>
      <w:pPr>
        <w:spacing w:line="223" w:lineRule="exact"/>
      </w:pPr>
    </w:p>
    <w:tbl>
      <w:tblPr>
        <w:tblStyle w:val="11"/>
        <w:tblW w:w="90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1785"/>
        <w:gridCol w:w="4486"/>
        <w:gridCol w:w="1048"/>
        <w:gridCol w:w="10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695" w:type="dxa"/>
            <w:vAlign w:val="top"/>
          </w:tcPr>
          <w:p>
            <w:pPr>
              <w:pStyle w:val="12"/>
              <w:spacing w:before="163" w:line="221" w:lineRule="auto"/>
              <w:ind w:left="115"/>
              <w:rPr>
                <w:sz w:val="24"/>
                <w:szCs w:val="24"/>
              </w:rPr>
            </w:pPr>
            <w:r>
              <w:rPr>
                <w:spacing w:val="-5"/>
                <w:sz w:val="24"/>
                <w:szCs w:val="24"/>
              </w:rPr>
              <w:t>序号</w:t>
            </w:r>
          </w:p>
        </w:tc>
        <w:tc>
          <w:tcPr>
            <w:tcW w:w="1785" w:type="dxa"/>
            <w:vAlign w:val="top"/>
          </w:tcPr>
          <w:p>
            <w:pPr>
              <w:pStyle w:val="12"/>
              <w:spacing w:before="164" w:line="219" w:lineRule="auto"/>
              <w:ind w:left="422"/>
              <w:rPr>
                <w:sz w:val="24"/>
                <w:szCs w:val="24"/>
              </w:rPr>
            </w:pPr>
            <w:r>
              <w:rPr>
                <w:spacing w:val="-3"/>
                <w:sz w:val="24"/>
                <w:szCs w:val="24"/>
              </w:rPr>
              <w:t>评审因素</w:t>
            </w:r>
          </w:p>
        </w:tc>
        <w:tc>
          <w:tcPr>
            <w:tcW w:w="4486" w:type="dxa"/>
            <w:vAlign w:val="top"/>
          </w:tcPr>
          <w:p>
            <w:pPr>
              <w:pStyle w:val="12"/>
              <w:spacing w:before="164" w:line="220" w:lineRule="auto"/>
              <w:ind w:left="1785"/>
              <w:rPr>
                <w:sz w:val="24"/>
                <w:szCs w:val="24"/>
              </w:rPr>
            </w:pPr>
            <w:r>
              <w:rPr>
                <w:spacing w:val="-3"/>
                <w:sz w:val="24"/>
                <w:szCs w:val="24"/>
              </w:rPr>
              <w:t>评审标准</w:t>
            </w:r>
          </w:p>
        </w:tc>
        <w:tc>
          <w:tcPr>
            <w:tcW w:w="1048" w:type="dxa"/>
            <w:vAlign w:val="top"/>
          </w:tcPr>
          <w:p>
            <w:pPr>
              <w:pStyle w:val="12"/>
              <w:spacing w:before="164" w:line="219" w:lineRule="auto"/>
              <w:ind w:left="179"/>
              <w:rPr>
                <w:sz w:val="24"/>
                <w:szCs w:val="24"/>
              </w:rPr>
            </w:pPr>
            <w:r>
              <w:rPr>
                <w:spacing w:val="-5"/>
                <w:sz w:val="24"/>
                <w:szCs w:val="24"/>
              </w:rPr>
              <w:t>最大值</w:t>
            </w:r>
          </w:p>
        </w:tc>
        <w:tc>
          <w:tcPr>
            <w:tcW w:w="1003" w:type="dxa"/>
            <w:vAlign w:val="top"/>
          </w:tcPr>
          <w:p>
            <w:pPr>
              <w:pStyle w:val="12"/>
              <w:spacing w:before="164" w:line="219" w:lineRule="auto"/>
              <w:ind w:left="155"/>
              <w:rPr>
                <w:sz w:val="24"/>
                <w:szCs w:val="24"/>
              </w:rPr>
            </w:pPr>
            <w:r>
              <w:rPr>
                <w:spacing w:val="-5"/>
                <w:sz w:val="24"/>
                <w:szCs w:val="24"/>
              </w:rPr>
              <w:t>最小值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35" w:hRule="atLeast"/>
        </w:trPr>
        <w:tc>
          <w:tcPr>
            <w:tcW w:w="695" w:type="dxa"/>
            <w:vAlign w:val="top"/>
          </w:tcPr>
          <w:p>
            <w:pPr>
              <w:spacing w:line="265" w:lineRule="auto"/>
              <w:rPr>
                <w:rFonts w:ascii="Arial"/>
                <w:sz w:val="21"/>
              </w:rPr>
            </w:pPr>
          </w:p>
          <w:p>
            <w:pPr>
              <w:spacing w:before="69" w:line="188" w:lineRule="auto"/>
              <w:ind w:left="315"/>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785" w:type="dxa"/>
            <w:vAlign w:val="top"/>
          </w:tcPr>
          <w:p>
            <w:pPr>
              <w:spacing w:line="385" w:lineRule="auto"/>
              <w:rPr>
                <w:rFonts w:ascii="Arial"/>
                <w:sz w:val="21"/>
              </w:rPr>
            </w:pPr>
          </w:p>
          <w:p>
            <w:pPr>
              <w:pStyle w:val="12"/>
              <w:spacing w:before="65" w:line="228" w:lineRule="auto"/>
              <w:ind w:left="487"/>
            </w:pPr>
            <w:r>
              <w:rPr>
                <w:spacing w:val="7"/>
              </w:rPr>
              <w:t>技术方案</w:t>
            </w:r>
          </w:p>
        </w:tc>
        <w:tc>
          <w:tcPr>
            <w:tcW w:w="4486" w:type="dxa"/>
            <w:vAlign w:val="top"/>
          </w:tcPr>
          <w:p>
            <w:pPr>
              <w:pStyle w:val="12"/>
              <w:spacing w:before="108" w:line="244" w:lineRule="auto"/>
              <w:ind w:right="104"/>
              <w:jc w:val="both"/>
              <w:rPr>
                <w:rFonts w:hint="default" w:eastAsia="宋体"/>
                <w:lang w:val="en-US" w:eastAsia="zh-CN"/>
              </w:rPr>
            </w:pPr>
            <w:r>
              <w:rPr>
                <w:rFonts w:hint="eastAsia"/>
                <w:lang w:eastAsia="zh-CN"/>
              </w:rPr>
              <w:t>从施工方案的可靠性、先进性、适用性、经济性进行评议，优秀的计</w:t>
            </w:r>
            <w:r>
              <w:rPr>
                <w:rFonts w:hint="eastAsia"/>
                <w:lang w:val="en-US" w:eastAsia="zh-CN"/>
              </w:rPr>
              <w:t>12-15分，良好的计9-11分，一般的计0-10分。</w:t>
            </w:r>
          </w:p>
        </w:tc>
        <w:tc>
          <w:tcPr>
            <w:tcW w:w="1048" w:type="dxa"/>
            <w:vAlign w:val="top"/>
          </w:tcPr>
          <w:p>
            <w:pPr>
              <w:spacing w:line="265" w:lineRule="auto"/>
              <w:rPr>
                <w:rFonts w:ascii="Arial"/>
                <w:sz w:val="21"/>
              </w:rPr>
            </w:pPr>
          </w:p>
          <w:p>
            <w:pPr>
              <w:spacing w:before="69" w:line="188" w:lineRule="auto"/>
              <w:ind w:left="434"/>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15"/>
                <w:sz w:val="24"/>
                <w:szCs w:val="24"/>
                <w:lang w:val="en-US" w:eastAsia="zh-CN"/>
              </w:rPr>
              <w:t>15</w:t>
            </w:r>
          </w:p>
        </w:tc>
        <w:tc>
          <w:tcPr>
            <w:tcW w:w="1003" w:type="dxa"/>
            <w:vAlign w:val="top"/>
          </w:tcPr>
          <w:p>
            <w:pPr>
              <w:spacing w:line="265" w:lineRule="auto"/>
              <w:rPr>
                <w:rFonts w:ascii="Arial"/>
                <w:sz w:val="21"/>
              </w:rPr>
            </w:pPr>
          </w:p>
          <w:p>
            <w:pPr>
              <w:spacing w:before="69" w:line="188" w:lineRule="auto"/>
              <w:ind w:left="451"/>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12" w:hRule="atLeast"/>
        </w:trPr>
        <w:tc>
          <w:tcPr>
            <w:tcW w:w="695" w:type="dxa"/>
            <w:vAlign w:val="top"/>
          </w:tcPr>
          <w:p>
            <w:pPr>
              <w:spacing w:line="256" w:lineRule="auto"/>
              <w:rPr>
                <w:rFonts w:ascii="Arial"/>
                <w:sz w:val="21"/>
              </w:rPr>
            </w:pPr>
          </w:p>
          <w:p>
            <w:pPr>
              <w:spacing w:before="69" w:line="188" w:lineRule="auto"/>
              <w:ind w:left="292"/>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785" w:type="dxa"/>
            <w:vAlign w:val="top"/>
          </w:tcPr>
          <w:p>
            <w:pPr>
              <w:spacing w:line="243" w:lineRule="auto"/>
              <w:rPr>
                <w:rFonts w:ascii="Arial"/>
                <w:sz w:val="21"/>
              </w:rPr>
            </w:pPr>
          </w:p>
          <w:p>
            <w:pPr>
              <w:pStyle w:val="12"/>
              <w:spacing w:before="65" w:line="239" w:lineRule="auto"/>
              <w:ind w:left="123" w:right="209"/>
            </w:pPr>
            <w:r>
              <w:rPr>
                <w:spacing w:val="8"/>
              </w:rPr>
              <w:t>质量保证体系及</w:t>
            </w:r>
            <w:r>
              <w:rPr>
                <w:spacing w:val="7"/>
              </w:rPr>
              <w:t>保证措施</w:t>
            </w:r>
          </w:p>
        </w:tc>
        <w:tc>
          <w:tcPr>
            <w:tcW w:w="4486" w:type="dxa"/>
            <w:vAlign w:val="top"/>
          </w:tcPr>
          <w:p>
            <w:pPr>
              <w:pStyle w:val="12"/>
              <w:spacing w:before="98" w:line="244" w:lineRule="auto"/>
              <w:ind w:left="123" w:right="51" w:hanging="2"/>
              <w:jc w:val="both"/>
            </w:pPr>
            <w:r>
              <w:rPr>
                <w:spacing w:val="14"/>
              </w:rPr>
              <w:t>对提供的质量管理内控制度及保证措施进行评</w:t>
            </w:r>
            <w:r>
              <w:rPr>
                <w:spacing w:val="5"/>
              </w:rPr>
              <w:t xml:space="preserve"> </w:t>
            </w:r>
            <w:r>
              <w:rPr>
                <w:spacing w:val="1"/>
              </w:rPr>
              <w:t>审，优良的得5分，较好的得3分，一般的得1分，</w:t>
            </w:r>
            <w:r>
              <w:rPr>
                <w:spacing w:val="14"/>
              </w:rPr>
              <w:t xml:space="preserve"> </w:t>
            </w:r>
            <w:r>
              <w:rPr>
                <w:spacing w:val="7"/>
              </w:rPr>
              <w:t>无相应内容的得0分。</w:t>
            </w:r>
          </w:p>
        </w:tc>
        <w:tc>
          <w:tcPr>
            <w:tcW w:w="1048" w:type="dxa"/>
            <w:vAlign w:val="top"/>
          </w:tcPr>
          <w:p>
            <w:pPr>
              <w:spacing w:line="259" w:lineRule="auto"/>
              <w:rPr>
                <w:rFonts w:ascii="Arial"/>
                <w:sz w:val="21"/>
              </w:rPr>
            </w:pPr>
          </w:p>
          <w:p>
            <w:pPr>
              <w:spacing w:before="69" w:line="185" w:lineRule="auto"/>
              <w:ind w:left="478"/>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003" w:type="dxa"/>
            <w:vAlign w:val="top"/>
          </w:tcPr>
          <w:p>
            <w:pPr>
              <w:spacing w:line="255" w:lineRule="auto"/>
              <w:rPr>
                <w:rFonts w:ascii="Arial"/>
                <w:sz w:val="21"/>
              </w:rPr>
            </w:pPr>
          </w:p>
          <w:p>
            <w:pPr>
              <w:spacing w:before="69" w:line="188" w:lineRule="auto"/>
              <w:ind w:left="451"/>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68" w:hRule="atLeast"/>
        </w:trPr>
        <w:tc>
          <w:tcPr>
            <w:tcW w:w="695" w:type="dxa"/>
            <w:vAlign w:val="top"/>
          </w:tcPr>
          <w:p>
            <w:pPr>
              <w:spacing w:line="410" w:lineRule="auto"/>
              <w:rPr>
                <w:rFonts w:ascii="Arial"/>
                <w:sz w:val="21"/>
              </w:rPr>
            </w:pPr>
          </w:p>
          <w:p>
            <w:pPr>
              <w:spacing w:before="69" w:line="188" w:lineRule="auto"/>
              <w:ind w:left="297"/>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785" w:type="dxa"/>
            <w:vAlign w:val="top"/>
          </w:tcPr>
          <w:p>
            <w:pPr>
              <w:spacing w:line="393" w:lineRule="auto"/>
              <w:rPr>
                <w:rFonts w:ascii="Arial"/>
                <w:sz w:val="21"/>
              </w:rPr>
            </w:pPr>
          </w:p>
          <w:p>
            <w:pPr>
              <w:pStyle w:val="12"/>
              <w:spacing w:before="65" w:line="239" w:lineRule="auto"/>
              <w:ind w:left="330" w:leftChars="157" w:right="209" w:firstLine="198" w:firstLineChars="99"/>
              <w:rPr>
                <w:rFonts w:hint="eastAsia"/>
                <w:lang w:eastAsia="zh-CN"/>
              </w:rPr>
            </w:pPr>
          </w:p>
          <w:p>
            <w:pPr>
              <w:pStyle w:val="12"/>
              <w:spacing w:before="65" w:line="239" w:lineRule="auto"/>
              <w:ind w:left="330" w:leftChars="157" w:right="209" w:firstLine="198" w:firstLineChars="99"/>
              <w:rPr>
                <w:rFonts w:hint="eastAsia"/>
                <w:lang w:eastAsia="zh-CN"/>
              </w:rPr>
            </w:pPr>
          </w:p>
          <w:p>
            <w:pPr>
              <w:pStyle w:val="12"/>
              <w:spacing w:before="65" w:line="239" w:lineRule="auto"/>
              <w:ind w:left="330" w:leftChars="157" w:right="209" w:firstLine="198" w:firstLineChars="99"/>
              <w:rPr>
                <w:rFonts w:hint="eastAsia" w:eastAsia="宋体"/>
                <w:lang w:eastAsia="zh-CN"/>
              </w:rPr>
            </w:pPr>
            <w:r>
              <w:rPr>
                <w:rFonts w:hint="eastAsia"/>
                <w:lang w:eastAsia="zh-CN"/>
              </w:rPr>
              <w:t>硬件要求</w:t>
            </w:r>
          </w:p>
        </w:tc>
        <w:tc>
          <w:tcPr>
            <w:tcW w:w="4486" w:type="dxa"/>
            <w:vAlign w:val="top"/>
          </w:tcPr>
          <w:p>
            <w:pPr>
              <w:pStyle w:val="12"/>
              <w:keepNext w:val="0"/>
              <w:keepLines w:val="0"/>
              <w:pageBreakBefore w:val="0"/>
              <w:widowControl/>
              <w:numPr>
                <w:ilvl w:val="0"/>
                <w:numId w:val="2"/>
              </w:numPr>
              <w:kinsoku w:val="0"/>
              <w:wordWrap/>
              <w:overflowPunct/>
              <w:topLinePunct w:val="0"/>
              <w:autoSpaceDE w:val="0"/>
              <w:autoSpaceDN w:val="0"/>
              <w:bidi w:val="0"/>
              <w:adjustRightInd w:val="0"/>
              <w:snapToGrid w:val="0"/>
              <w:spacing w:before="117" w:line="216" w:lineRule="auto"/>
              <w:ind w:right="51" w:rightChars="0"/>
              <w:jc w:val="both"/>
              <w:textAlignment w:val="baseline"/>
              <w:rPr>
                <w:rFonts w:hint="eastAsia"/>
                <w:lang w:val="en-US" w:eastAsia="zh-CN"/>
              </w:rPr>
            </w:pPr>
            <w:r>
              <w:rPr>
                <w:rFonts w:hint="eastAsia"/>
                <w:lang w:val="en-US" w:eastAsia="zh-CN"/>
              </w:rPr>
              <w:t>人</w:t>
            </w:r>
            <w:r>
              <w:rPr>
                <w:rFonts w:hint="eastAsia"/>
                <w:highlight w:val="none"/>
                <w:lang w:val="en-US" w:eastAsia="zh-CN"/>
              </w:rPr>
              <w:t>员</w:t>
            </w:r>
            <w:r>
              <w:rPr>
                <w:rFonts w:hint="eastAsia"/>
                <w:lang w:val="en-US" w:eastAsia="zh-CN"/>
              </w:rPr>
              <w:t xml:space="preserve">配备满足本项目要求（6）       </w:t>
            </w:r>
          </w:p>
          <w:p>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117" w:line="216" w:lineRule="auto"/>
              <w:ind w:right="51" w:rightChars="0"/>
              <w:jc w:val="both"/>
              <w:textAlignment w:val="baseline"/>
              <w:rPr>
                <w:rFonts w:hint="eastAsia"/>
                <w:lang w:val="en-US" w:eastAsia="zh-CN"/>
              </w:rPr>
            </w:pPr>
            <w:r>
              <w:rPr>
                <w:rFonts w:hint="eastAsia"/>
                <w:lang w:val="en-US" w:eastAsia="zh-CN"/>
              </w:rPr>
              <w:t>焊接工程师（1名)、持证焊工（5名以上）</w:t>
            </w:r>
            <w:r>
              <w:rPr>
                <w:rFonts w:hint="eastAsia"/>
                <w:highlight w:val="none"/>
                <w:lang w:val="en-US" w:eastAsia="zh-CN"/>
              </w:rPr>
              <w:t>、</w:t>
            </w:r>
            <w:r>
              <w:rPr>
                <w:rFonts w:hint="eastAsia"/>
                <w:lang w:val="en-US" w:eastAsia="zh-CN"/>
              </w:rPr>
              <w:t>铆工/管工（2名）、吊装工（1名）</w:t>
            </w:r>
          </w:p>
          <w:p>
            <w:pPr>
              <w:pStyle w:val="12"/>
              <w:keepNext w:val="0"/>
              <w:keepLines w:val="0"/>
              <w:pageBreakBefore w:val="0"/>
              <w:widowControl/>
              <w:numPr>
                <w:ilvl w:val="0"/>
                <w:numId w:val="2"/>
              </w:numPr>
              <w:kinsoku w:val="0"/>
              <w:wordWrap/>
              <w:overflowPunct/>
              <w:topLinePunct w:val="0"/>
              <w:autoSpaceDE w:val="0"/>
              <w:autoSpaceDN w:val="0"/>
              <w:bidi w:val="0"/>
              <w:adjustRightInd w:val="0"/>
              <w:snapToGrid w:val="0"/>
              <w:spacing w:before="117" w:line="216" w:lineRule="auto"/>
              <w:ind w:left="0" w:leftChars="0" w:right="51" w:rightChars="0" w:firstLine="0" w:firstLineChars="0"/>
              <w:jc w:val="both"/>
              <w:textAlignment w:val="baseline"/>
              <w:rPr>
                <w:rFonts w:hint="eastAsia"/>
                <w:lang w:val="en-US" w:eastAsia="zh-CN"/>
              </w:rPr>
            </w:pPr>
            <w:r>
              <w:rPr>
                <w:rFonts w:hint="eastAsia"/>
                <w:lang w:val="en-US" w:eastAsia="zh-CN"/>
              </w:rPr>
              <w:t>设备配置满足本项目要求（4）</w:t>
            </w:r>
          </w:p>
          <w:p>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117" w:line="216" w:lineRule="auto"/>
              <w:ind w:leftChars="0" w:right="51" w:rightChars="0"/>
              <w:jc w:val="both"/>
              <w:textAlignment w:val="baseline"/>
              <w:rPr>
                <w:rFonts w:hint="eastAsia"/>
                <w:lang w:val="en-US" w:eastAsia="zh-CN"/>
              </w:rPr>
            </w:pPr>
            <w:r>
              <w:rPr>
                <w:rFonts w:hint="eastAsia"/>
                <w:lang w:val="en-US" w:eastAsia="zh-CN"/>
              </w:rPr>
              <w:t>自动管道坡口机、具备交直流焊机、等离子切割机或更先进设备。</w:t>
            </w:r>
          </w:p>
        </w:tc>
        <w:tc>
          <w:tcPr>
            <w:tcW w:w="1048" w:type="dxa"/>
            <w:vAlign w:val="top"/>
          </w:tcPr>
          <w:p>
            <w:pPr>
              <w:spacing w:line="413" w:lineRule="auto"/>
              <w:rPr>
                <w:rFonts w:ascii="Arial"/>
                <w:sz w:val="21"/>
              </w:rPr>
            </w:pPr>
          </w:p>
          <w:p>
            <w:pPr>
              <w:spacing w:before="69" w:line="185" w:lineRule="auto"/>
              <w:ind w:left="478"/>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10</w:t>
            </w:r>
          </w:p>
        </w:tc>
        <w:tc>
          <w:tcPr>
            <w:tcW w:w="1003" w:type="dxa"/>
            <w:vAlign w:val="top"/>
          </w:tcPr>
          <w:p>
            <w:pPr>
              <w:spacing w:line="410" w:lineRule="auto"/>
              <w:rPr>
                <w:rFonts w:ascii="Arial"/>
                <w:sz w:val="21"/>
              </w:rPr>
            </w:pPr>
          </w:p>
          <w:p>
            <w:pPr>
              <w:spacing w:before="69" w:line="188" w:lineRule="auto"/>
              <w:ind w:left="451"/>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72" w:hRule="atLeast"/>
        </w:trPr>
        <w:tc>
          <w:tcPr>
            <w:tcW w:w="695" w:type="dxa"/>
            <w:vAlign w:val="top"/>
          </w:tcPr>
          <w:p>
            <w:pPr>
              <w:spacing w:line="427" w:lineRule="auto"/>
              <w:rPr>
                <w:rFonts w:ascii="Arial"/>
                <w:sz w:val="21"/>
              </w:rPr>
            </w:pPr>
          </w:p>
          <w:p>
            <w:pPr>
              <w:spacing w:before="69" w:line="188" w:lineRule="auto"/>
              <w:ind w:left="291"/>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785" w:type="dxa"/>
            <w:vAlign w:val="top"/>
          </w:tcPr>
          <w:p>
            <w:pPr>
              <w:spacing w:line="345" w:lineRule="auto"/>
              <w:rPr>
                <w:rFonts w:ascii="Arial"/>
                <w:sz w:val="21"/>
              </w:rPr>
            </w:pPr>
          </w:p>
          <w:p>
            <w:pPr>
              <w:pStyle w:val="12"/>
              <w:spacing w:before="65" w:line="239" w:lineRule="auto"/>
              <w:ind w:left="122" w:right="209" w:hanging="1"/>
            </w:pPr>
            <w:r>
              <w:rPr>
                <w:spacing w:val="8"/>
              </w:rPr>
              <w:t>对招标文件技术要求响应程度</w:t>
            </w:r>
          </w:p>
        </w:tc>
        <w:tc>
          <w:tcPr>
            <w:tcW w:w="4486" w:type="dxa"/>
            <w:vAlign w:val="top"/>
          </w:tcPr>
          <w:p>
            <w:pPr>
              <w:pStyle w:val="12"/>
              <w:spacing w:before="132" w:line="239" w:lineRule="auto"/>
              <w:ind w:left="138" w:right="106" w:hanging="14"/>
            </w:pPr>
            <w:r>
              <w:rPr>
                <w:spacing w:val="14"/>
              </w:rPr>
              <w:t>投标设备技术参数完全满足招标文件技术要求</w:t>
            </w:r>
            <w:r>
              <w:rPr>
                <w:spacing w:val="2"/>
              </w:rPr>
              <w:t xml:space="preserve"> 的计</w:t>
            </w:r>
            <w:r>
              <w:rPr>
                <w:rFonts w:hint="eastAsia"/>
                <w:spacing w:val="2"/>
                <w:lang w:val="en-US" w:eastAsia="zh-CN"/>
              </w:rPr>
              <w:t>5</w:t>
            </w:r>
            <w:r>
              <w:rPr>
                <w:spacing w:val="2"/>
              </w:rPr>
              <w:t>分；</w:t>
            </w:r>
          </w:p>
          <w:p>
            <w:pPr>
              <w:pStyle w:val="12"/>
              <w:spacing w:before="36"/>
              <w:ind w:left="124" w:right="105"/>
            </w:pPr>
            <w:r>
              <w:rPr>
                <w:spacing w:val="7"/>
              </w:rPr>
              <w:t>一般参数（非加“★</w:t>
            </w:r>
            <w:r>
              <w:rPr>
                <w:spacing w:val="-65"/>
              </w:rPr>
              <w:t xml:space="preserve"> </w:t>
            </w:r>
            <w:r>
              <w:rPr>
                <w:spacing w:val="7"/>
              </w:rPr>
              <w:t>”条款）每负偏离一项扣</w:t>
            </w:r>
            <w:r>
              <w:rPr>
                <w:rFonts w:hint="eastAsia"/>
                <w:spacing w:val="7"/>
                <w:lang w:val="en-US" w:eastAsia="zh-CN"/>
              </w:rPr>
              <w:t>1</w:t>
            </w:r>
            <w:r>
              <w:t xml:space="preserve"> </w:t>
            </w:r>
            <w:r>
              <w:rPr>
                <w:spacing w:val="8"/>
              </w:rPr>
              <w:t>分；扣完为止，正偏离不加分。</w:t>
            </w:r>
          </w:p>
        </w:tc>
        <w:tc>
          <w:tcPr>
            <w:tcW w:w="1048" w:type="dxa"/>
            <w:vAlign w:val="top"/>
          </w:tcPr>
          <w:p>
            <w:pPr>
              <w:spacing w:line="427" w:lineRule="auto"/>
              <w:rPr>
                <w:rFonts w:ascii="Arial"/>
                <w:sz w:val="21"/>
              </w:rPr>
            </w:pPr>
          </w:p>
          <w:p>
            <w:pPr>
              <w:spacing w:before="69" w:line="188" w:lineRule="auto"/>
              <w:ind w:left="434"/>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15"/>
                <w:sz w:val="24"/>
                <w:szCs w:val="24"/>
                <w:lang w:val="en-US" w:eastAsia="zh-CN"/>
              </w:rPr>
              <w:t>5</w:t>
            </w:r>
          </w:p>
        </w:tc>
        <w:tc>
          <w:tcPr>
            <w:tcW w:w="1003" w:type="dxa"/>
            <w:vAlign w:val="top"/>
          </w:tcPr>
          <w:p>
            <w:pPr>
              <w:spacing w:line="427" w:lineRule="auto"/>
              <w:rPr>
                <w:rFonts w:ascii="Arial"/>
                <w:sz w:val="21"/>
              </w:rPr>
            </w:pPr>
          </w:p>
          <w:p>
            <w:pPr>
              <w:spacing w:before="69" w:line="188" w:lineRule="auto"/>
              <w:ind w:left="451"/>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21" w:hRule="atLeast"/>
        </w:trPr>
        <w:tc>
          <w:tcPr>
            <w:tcW w:w="695" w:type="dxa"/>
            <w:vAlign w:val="top"/>
          </w:tcPr>
          <w:p>
            <w:pPr>
              <w:spacing w:line="399" w:lineRule="auto"/>
              <w:rPr>
                <w:rFonts w:ascii="Arial"/>
                <w:sz w:val="21"/>
              </w:rPr>
            </w:pPr>
          </w:p>
          <w:p>
            <w:pPr>
              <w:pStyle w:val="12"/>
              <w:spacing w:before="78" w:line="182" w:lineRule="auto"/>
              <w:ind w:left="130"/>
              <w:rPr>
                <w:sz w:val="24"/>
                <w:szCs w:val="24"/>
              </w:rPr>
            </w:pPr>
            <w:r>
              <w:rPr>
                <w:sz w:val="24"/>
                <w:szCs w:val="24"/>
              </w:rPr>
              <w:t>5</w:t>
            </w:r>
          </w:p>
        </w:tc>
        <w:tc>
          <w:tcPr>
            <w:tcW w:w="1785" w:type="dxa"/>
            <w:vAlign w:val="top"/>
          </w:tcPr>
          <w:p>
            <w:pPr>
              <w:spacing w:line="251" w:lineRule="auto"/>
              <w:rPr>
                <w:rFonts w:ascii="Arial"/>
                <w:sz w:val="21"/>
              </w:rPr>
            </w:pPr>
          </w:p>
          <w:p>
            <w:pPr>
              <w:pStyle w:val="12"/>
              <w:spacing w:before="65"/>
              <w:ind w:left="124" w:right="106" w:hanging="2"/>
              <w:rPr>
                <w:rFonts w:hint="eastAsia"/>
                <w:lang w:eastAsia="zh-CN"/>
              </w:rPr>
            </w:pPr>
          </w:p>
          <w:p>
            <w:pPr>
              <w:pStyle w:val="12"/>
              <w:spacing w:before="65"/>
              <w:ind w:left="124" w:right="106" w:hanging="2"/>
              <w:rPr>
                <w:rFonts w:hint="eastAsia" w:eastAsia="宋体"/>
                <w:lang w:eastAsia="zh-CN"/>
              </w:rPr>
            </w:pPr>
            <w:r>
              <w:rPr>
                <w:rFonts w:hint="eastAsia"/>
                <w:lang w:eastAsia="zh-CN"/>
              </w:rPr>
              <w:t>项目队伍建设</w:t>
            </w:r>
          </w:p>
        </w:tc>
        <w:tc>
          <w:tcPr>
            <w:tcW w:w="4486" w:type="dxa"/>
            <w:vAlign w:val="top"/>
          </w:tcPr>
          <w:p>
            <w:pPr>
              <w:pStyle w:val="12"/>
              <w:spacing w:before="181" w:line="243" w:lineRule="auto"/>
              <w:ind w:left="121" w:right="106" w:firstLine="3"/>
              <w:jc w:val="both"/>
              <w:rPr>
                <w:rFonts w:hint="default" w:eastAsia="宋体"/>
                <w:lang w:val="en-US" w:eastAsia="zh-CN"/>
              </w:rPr>
            </w:pPr>
            <w:r>
              <w:rPr>
                <w:rFonts w:hint="eastAsia"/>
                <w:lang w:eastAsia="zh-CN"/>
              </w:rPr>
              <w:t>项目队伍的搭建、项目管理体系的建设，技术、质量、安全、工期进度、现场管理等各方面均有人员负责。优秀计</w:t>
            </w:r>
            <w:r>
              <w:rPr>
                <w:rFonts w:hint="eastAsia"/>
                <w:lang w:val="en-US" w:eastAsia="zh-CN"/>
              </w:rPr>
              <w:t>5分，一般的计3-4分，较差的计0-2分。</w:t>
            </w:r>
          </w:p>
        </w:tc>
        <w:tc>
          <w:tcPr>
            <w:tcW w:w="1048" w:type="dxa"/>
            <w:vAlign w:val="top"/>
          </w:tcPr>
          <w:p>
            <w:pPr>
              <w:spacing w:line="399" w:lineRule="auto"/>
              <w:rPr>
                <w:rFonts w:ascii="Arial"/>
                <w:sz w:val="21"/>
              </w:rPr>
            </w:pPr>
          </w:p>
          <w:p>
            <w:pPr>
              <w:pStyle w:val="12"/>
              <w:spacing w:before="78" w:line="182" w:lineRule="auto"/>
              <w:ind w:left="485"/>
              <w:rPr>
                <w:sz w:val="24"/>
                <w:szCs w:val="24"/>
              </w:rPr>
            </w:pPr>
            <w:r>
              <w:rPr>
                <w:sz w:val="24"/>
                <w:szCs w:val="24"/>
              </w:rPr>
              <w:t>5</w:t>
            </w:r>
          </w:p>
        </w:tc>
        <w:tc>
          <w:tcPr>
            <w:tcW w:w="1003" w:type="dxa"/>
            <w:vAlign w:val="top"/>
          </w:tcPr>
          <w:p>
            <w:pPr>
              <w:spacing w:line="398" w:lineRule="auto"/>
              <w:rPr>
                <w:rFonts w:ascii="Arial"/>
                <w:sz w:val="21"/>
              </w:rPr>
            </w:pPr>
          </w:p>
          <w:p>
            <w:pPr>
              <w:pStyle w:val="12"/>
              <w:spacing w:before="78" w:line="183" w:lineRule="auto"/>
              <w:ind w:left="458"/>
              <w:rPr>
                <w:sz w:val="24"/>
                <w:szCs w:val="24"/>
              </w:rPr>
            </w:pPr>
            <w:r>
              <w:rPr>
                <w:sz w:val="24"/>
                <w:szCs w:val="24"/>
              </w:rPr>
              <w:t>0</w:t>
            </w:r>
          </w:p>
        </w:tc>
      </w:tr>
    </w:tbl>
    <w:p>
      <w:pPr>
        <w:pStyle w:val="2"/>
      </w:pPr>
    </w:p>
    <w:p>
      <w:pPr>
        <w:sectPr>
          <w:footerReference r:id="rId14" w:type="default"/>
          <w:pgSz w:w="11910" w:h="16840"/>
          <w:pgMar w:top="1431" w:right="998" w:bottom="659" w:left="1642" w:header="0" w:footer="497" w:gutter="0"/>
          <w:cols w:space="720" w:num="1"/>
        </w:sectPr>
      </w:pPr>
    </w:p>
    <w:p>
      <w:pPr>
        <w:pStyle w:val="4"/>
        <w:numPr>
          <w:ilvl w:val="0"/>
          <w:numId w:val="0"/>
        </w:numPr>
        <w:tabs>
          <w:tab w:val="left" w:pos="0"/>
        </w:tabs>
        <w:spacing w:before="120" w:after="120" w:line="400" w:lineRule="exact"/>
        <w:ind w:leftChars="0"/>
        <w:jc w:val="center"/>
        <w:rPr>
          <w:rFonts w:hint="eastAsia" w:ascii="黑体" w:eastAsia="黑体"/>
          <w:b/>
          <w:bCs/>
          <w:sz w:val="32"/>
          <w:szCs w:val="32"/>
          <w:lang w:val="en-US" w:eastAsia="zh-CN"/>
        </w:rPr>
      </w:pPr>
      <w:r>
        <w:rPr>
          <w:rFonts w:hint="eastAsia" w:ascii="黑体" w:eastAsia="黑体"/>
          <w:b/>
          <w:bCs/>
          <w:sz w:val="32"/>
          <w:szCs w:val="32"/>
          <w:lang w:val="en-US" w:eastAsia="zh-CN"/>
        </w:rPr>
        <w:t xml:space="preserve"> </w:t>
      </w:r>
      <w:r>
        <w:rPr>
          <w:rFonts w:hint="eastAsia" w:ascii="宋体" w:hAnsi="宋体" w:eastAsia="宋体" w:cs="宋体"/>
          <w:b/>
          <w:bCs/>
          <w:sz w:val="32"/>
          <w:szCs w:val="32"/>
          <w:lang w:val="en-US" w:eastAsia="zh-CN"/>
        </w:rPr>
        <w:t>第</w:t>
      </w:r>
      <w:r>
        <w:rPr>
          <w:rFonts w:hint="eastAsia" w:ascii="宋体" w:hAnsi="宋体" w:cs="宋体"/>
          <w:b/>
          <w:bCs/>
          <w:sz w:val="32"/>
          <w:szCs w:val="32"/>
          <w:lang w:val="en-US" w:eastAsia="zh-CN"/>
        </w:rPr>
        <w:t>四</w:t>
      </w:r>
      <w:r>
        <w:rPr>
          <w:rFonts w:hint="eastAsia" w:ascii="宋体" w:hAnsi="宋体" w:eastAsia="宋体" w:cs="宋体"/>
          <w:b/>
          <w:bCs/>
          <w:sz w:val="32"/>
          <w:szCs w:val="32"/>
          <w:lang w:val="en-US" w:eastAsia="zh-CN"/>
        </w:rPr>
        <w:t>章  合同条款及格式</w:t>
      </w:r>
    </w:p>
    <w:p>
      <w:pPr>
        <w:spacing w:line="360" w:lineRule="auto"/>
        <w:jc w:val="center"/>
        <w:rPr>
          <w:rFonts w:ascii="黑体" w:eastAsia="黑体" w:cs="黑体"/>
          <w:sz w:val="28"/>
          <w:szCs w:val="28"/>
        </w:rPr>
      </w:pPr>
    </w:p>
    <w:p>
      <w:pPr>
        <w:pStyle w:val="4"/>
        <w:keepNext w:val="0"/>
        <w:keepLines/>
        <w:widowControl w:val="0"/>
        <w:autoSpaceDN w:val="0"/>
        <w:spacing w:before="0" w:after="0" w:line="240" w:lineRule="auto"/>
        <w:jc w:val="center"/>
        <w:rPr>
          <w:rFonts w:hint="eastAsia" w:ascii="宋体" w:hAnsi="宋体" w:eastAsia="宋体" w:cs="宋体"/>
          <w:b/>
          <w:bCs/>
          <w:sz w:val="30"/>
          <w:szCs w:val="30"/>
        </w:rPr>
      </w:pPr>
      <w:r>
        <w:rPr>
          <w:rFonts w:hint="eastAsia" w:ascii="宋体" w:hAnsi="宋体" w:eastAsia="宋体" w:cs="宋体"/>
          <w:b/>
          <w:bCs/>
          <w:sz w:val="30"/>
          <w:szCs w:val="30"/>
        </w:rPr>
        <w:t>第一节  通用合同条款</w:t>
      </w: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略，参照住房城乡建设部、国家工商行政管理局制定的《建设工程施工合同（示范文本）》（GF-2017-0201）《通用合同条款》执行。</w:t>
      </w:r>
    </w:p>
    <w:p>
      <w:pPr>
        <w:spacing w:line="360" w:lineRule="auto"/>
        <w:ind w:firstLine="840" w:firstLineChars="300"/>
        <w:rPr>
          <w:sz w:val="28"/>
          <w:szCs w:val="28"/>
        </w:rPr>
      </w:pPr>
    </w:p>
    <w:p>
      <w:pPr>
        <w:pStyle w:val="4"/>
        <w:keepNext w:val="0"/>
        <w:keepLines/>
        <w:widowControl w:val="0"/>
        <w:autoSpaceDN w:val="0"/>
        <w:spacing w:before="0" w:after="0" w:line="240" w:lineRule="auto"/>
        <w:jc w:val="center"/>
        <w:rPr>
          <w:rFonts w:hint="eastAsia" w:ascii="宋体" w:hAnsi="宋体" w:eastAsia="宋体" w:cs="宋体"/>
          <w:b/>
          <w:bCs/>
          <w:sz w:val="30"/>
          <w:szCs w:val="30"/>
        </w:rPr>
      </w:pPr>
      <w:r>
        <w:rPr>
          <w:rFonts w:hint="eastAsia" w:ascii="宋体" w:hAnsi="宋体" w:eastAsia="宋体" w:cs="宋体"/>
          <w:b/>
          <w:bCs/>
          <w:sz w:val="30"/>
          <w:szCs w:val="30"/>
        </w:rPr>
        <w:t>第二节  专用合同条款</w:t>
      </w:r>
    </w:p>
    <w:p>
      <w:pPr>
        <w:pStyle w:val="4"/>
        <w:keepNext w:val="0"/>
        <w:keepLines/>
        <w:widowControl w:val="0"/>
        <w:autoSpaceDN w:val="0"/>
        <w:spacing w:before="0" w:after="0" w:line="240" w:lineRule="auto"/>
        <w:rPr>
          <w:rFonts w:hint="eastAsia" w:ascii="宋体" w:hAnsi="宋体" w:eastAsia="宋体" w:cs="宋体"/>
          <w:b/>
          <w:bCs/>
          <w:sz w:val="28"/>
          <w:szCs w:val="28"/>
        </w:rPr>
      </w:pPr>
      <w:r>
        <w:rPr>
          <w:rFonts w:hint="eastAsia" w:ascii="宋体" w:hAnsi="宋体" w:eastAsia="宋体" w:cs="宋体"/>
          <w:b/>
          <w:bCs/>
          <w:sz w:val="28"/>
          <w:szCs w:val="28"/>
        </w:rPr>
        <w:t>1.一般约定</w:t>
      </w:r>
    </w:p>
    <w:p>
      <w:pPr>
        <w:autoSpaceDE w:val="0"/>
        <w:autoSpaceDN w:val="0"/>
        <w:adjustRightInd w:val="0"/>
        <w:spacing w:line="360" w:lineRule="auto"/>
        <w:ind w:firstLine="480" w:firstLineChars="200"/>
        <w:jc w:val="left"/>
        <w:rPr>
          <w:rFonts w:hint="eastAsia" w:ascii="宋体" w:hAnsi="宋体" w:eastAsia="宋体" w:cs="宋体"/>
          <w:bCs w:val="0"/>
          <w:kern w:val="0"/>
          <w:sz w:val="22"/>
          <w:szCs w:val="22"/>
        </w:rPr>
      </w:pPr>
      <w:r>
        <w:rPr>
          <w:rFonts w:hint="eastAsia" w:ascii="宋体" w:hAnsi="宋体" w:eastAsia="宋体" w:cs="宋体"/>
          <w:bCs w:val="0"/>
          <w:kern w:val="0"/>
          <w:sz w:val="24"/>
          <w:szCs w:val="24"/>
        </w:rPr>
        <w:t>1.1其他合同文件包括：</w:t>
      </w:r>
      <w:r>
        <w:rPr>
          <w:rFonts w:hint="eastAsia" w:ascii="宋体" w:hAnsi="宋体" w:eastAsia="宋体" w:cs="宋体"/>
          <w:b/>
          <w:sz w:val="22"/>
          <w:szCs w:val="22"/>
          <w:u w:val="single"/>
        </w:rPr>
        <w:t>本合同协议签订后，双方有关工程的洽商、变更等书面明确双方权利义务的纪要、协议、承诺或文件</w:t>
      </w:r>
      <w:r>
        <w:rPr>
          <w:rFonts w:hint="eastAsia" w:ascii="宋体" w:hAnsi="宋体" w:eastAsia="宋体" w:cs="宋体"/>
          <w:bCs w:val="0"/>
          <w:kern w:val="0"/>
          <w:sz w:val="22"/>
          <w:szCs w:val="22"/>
        </w:rPr>
        <w:t>。</w:t>
      </w:r>
    </w:p>
    <w:p>
      <w:pPr>
        <w:autoSpaceDE w:val="0"/>
        <w:autoSpaceDN w:val="0"/>
        <w:adjustRightInd w:val="0"/>
        <w:spacing w:line="360" w:lineRule="auto"/>
        <w:ind w:firstLine="480" w:firstLineChars="200"/>
        <w:jc w:val="left"/>
        <w:rPr>
          <w:rFonts w:hint="eastAsia" w:ascii="宋体" w:hAnsi="宋体" w:eastAsia="宋体" w:cs="宋体"/>
          <w:bCs w:val="0"/>
          <w:kern w:val="0"/>
          <w:sz w:val="24"/>
          <w:szCs w:val="24"/>
        </w:rPr>
      </w:pPr>
      <w:r>
        <w:rPr>
          <w:rFonts w:hint="eastAsia" w:ascii="宋体" w:hAnsi="宋体" w:eastAsia="宋体" w:cs="宋体"/>
          <w:bCs w:val="0"/>
          <w:kern w:val="0"/>
          <w:sz w:val="24"/>
          <w:szCs w:val="24"/>
        </w:rPr>
        <w:t xml:space="preserve">1.2 合同文件的优先顺序 </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合同文件组成及优先顺序为：</w:t>
      </w:r>
    </w:p>
    <w:p>
      <w:pPr>
        <w:spacing w:line="360" w:lineRule="auto"/>
        <w:ind w:firstLine="482" w:firstLineChars="200"/>
        <w:rPr>
          <w:rFonts w:hint="eastAsia" w:ascii="宋体" w:hAnsi="宋体" w:eastAsia="宋体" w:cs="宋体"/>
          <w:b/>
          <w:sz w:val="22"/>
          <w:szCs w:val="22"/>
          <w:u w:val="single"/>
        </w:rPr>
      </w:pPr>
      <w:r>
        <w:rPr>
          <w:rFonts w:hint="eastAsia" w:ascii="宋体" w:hAnsi="宋体" w:eastAsia="宋体" w:cs="宋体"/>
          <w:b/>
          <w:sz w:val="24"/>
          <w:szCs w:val="24"/>
        </w:rPr>
        <w:t>（</w:t>
      </w:r>
      <w:r>
        <w:rPr>
          <w:rFonts w:hint="eastAsia" w:ascii="宋体" w:hAnsi="宋体" w:eastAsia="宋体" w:cs="宋体"/>
          <w:b/>
          <w:sz w:val="22"/>
          <w:szCs w:val="22"/>
        </w:rPr>
        <w:t>1）</w:t>
      </w:r>
      <w:r>
        <w:rPr>
          <w:rFonts w:hint="eastAsia" w:ascii="宋体" w:hAnsi="宋体" w:eastAsia="宋体" w:cs="宋体"/>
          <w:b/>
          <w:sz w:val="22"/>
          <w:szCs w:val="22"/>
          <w:u w:val="single"/>
        </w:rPr>
        <w:t>合同协议书；</w:t>
      </w:r>
    </w:p>
    <w:p>
      <w:pPr>
        <w:spacing w:line="360" w:lineRule="auto"/>
        <w:ind w:firstLine="442" w:firstLineChars="200"/>
        <w:rPr>
          <w:rFonts w:hint="eastAsia" w:ascii="宋体" w:hAnsi="宋体" w:eastAsia="宋体" w:cs="宋体"/>
          <w:b/>
          <w:sz w:val="22"/>
          <w:szCs w:val="22"/>
          <w:u w:val="single"/>
        </w:rPr>
      </w:pPr>
      <w:r>
        <w:rPr>
          <w:rFonts w:hint="eastAsia" w:ascii="宋体" w:hAnsi="宋体" w:eastAsia="宋体" w:cs="宋体"/>
          <w:b/>
          <w:sz w:val="22"/>
          <w:szCs w:val="22"/>
        </w:rPr>
        <w:t>（2）</w:t>
      </w:r>
      <w:r>
        <w:rPr>
          <w:rFonts w:hint="eastAsia" w:ascii="宋体" w:hAnsi="宋体" w:eastAsia="宋体" w:cs="宋体"/>
          <w:b/>
          <w:sz w:val="22"/>
          <w:szCs w:val="22"/>
          <w:u w:val="single"/>
        </w:rPr>
        <w:t>中标通知书；</w:t>
      </w:r>
    </w:p>
    <w:p>
      <w:pPr>
        <w:spacing w:line="360" w:lineRule="auto"/>
        <w:ind w:firstLine="442" w:firstLineChars="200"/>
        <w:rPr>
          <w:rFonts w:hint="eastAsia" w:ascii="宋体" w:hAnsi="宋体" w:eastAsia="宋体" w:cs="宋体"/>
          <w:b/>
          <w:sz w:val="22"/>
          <w:szCs w:val="22"/>
          <w:u w:val="single"/>
        </w:rPr>
      </w:pPr>
      <w:r>
        <w:rPr>
          <w:rFonts w:hint="eastAsia" w:ascii="宋体" w:hAnsi="宋体" w:eastAsia="宋体" w:cs="宋体"/>
          <w:b/>
          <w:sz w:val="22"/>
          <w:szCs w:val="22"/>
        </w:rPr>
        <w:t>（3）</w:t>
      </w:r>
      <w:r>
        <w:rPr>
          <w:rFonts w:hint="eastAsia" w:ascii="宋体" w:hAnsi="宋体" w:eastAsia="宋体" w:cs="宋体"/>
          <w:b/>
          <w:sz w:val="22"/>
          <w:szCs w:val="22"/>
          <w:u w:val="single"/>
        </w:rPr>
        <w:t>投标函及其附录；</w:t>
      </w:r>
    </w:p>
    <w:p>
      <w:pPr>
        <w:spacing w:line="360" w:lineRule="auto"/>
        <w:ind w:firstLine="442" w:firstLineChars="200"/>
        <w:rPr>
          <w:rFonts w:hint="eastAsia" w:ascii="宋体" w:hAnsi="宋体" w:eastAsia="宋体" w:cs="宋体"/>
          <w:b/>
          <w:sz w:val="22"/>
          <w:szCs w:val="22"/>
          <w:u w:val="single"/>
        </w:rPr>
      </w:pPr>
      <w:r>
        <w:rPr>
          <w:rFonts w:hint="eastAsia" w:ascii="宋体" w:hAnsi="宋体" w:eastAsia="宋体" w:cs="宋体"/>
          <w:b/>
          <w:sz w:val="22"/>
          <w:szCs w:val="22"/>
        </w:rPr>
        <w:t>（4）</w:t>
      </w:r>
      <w:r>
        <w:rPr>
          <w:rFonts w:hint="eastAsia" w:ascii="宋体" w:hAnsi="宋体" w:eastAsia="宋体" w:cs="宋体"/>
          <w:b/>
          <w:sz w:val="22"/>
          <w:szCs w:val="22"/>
          <w:u w:val="single"/>
        </w:rPr>
        <w:t>专用合同条款及其附件；</w:t>
      </w:r>
    </w:p>
    <w:p>
      <w:pPr>
        <w:spacing w:line="360" w:lineRule="auto"/>
        <w:ind w:firstLine="442" w:firstLineChars="200"/>
        <w:rPr>
          <w:rFonts w:hint="eastAsia" w:ascii="宋体" w:hAnsi="宋体" w:eastAsia="宋体" w:cs="宋体"/>
          <w:b/>
          <w:sz w:val="22"/>
          <w:szCs w:val="22"/>
          <w:u w:val="single"/>
        </w:rPr>
      </w:pPr>
      <w:r>
        <w:rPr>
          <w:rFonts w:hint="eastAsia" w:ascii="宋体" w:hAnsi="宋体" w:eastAsia="宋体" w:cs="宋体"/>
          <w:b/>
          <w:sz w:val="22"/>
          <w:szCs w:val="22"/>
        </w:rPr>
        <w:t>（5）</w:t>
      </w:r>
      <w:r>
        <w:rPr>
          <w:rFonts w:hint="eastAsia" w:ascii="宋体" w:hAnsi="宋体" w:eastAsia="宋体" w:cs="宋体"/>
          <w:b/>
          <w:sz w:val="22"/>
          <w:szCs w:val="22"/>
          <w:u w:val="single"/>
        </w:rPr>
        <w:t>通用合同条款；</w:t>
      </w:r>
    </w:p>
    <w:p>
      <w:pPr>
        <w:spacing w:line="360" w:lineRule="auto"/>
        <w:ind w:firstLine="442" w:firstLineChars="200"/>
        <w:rPr>
          <w:rFonts w:hint="eastAsia" w:ascii="宋体" w:hAnsi="宋体" w:eastAsia="宋体" w:cs="宋体"/>
          <w:b/>
          <w:sz w:val="22"/>
          <w:szCs w:val="22"/>
          <w:u w:val="single"/>
        </w:rPr>
      </w:pPr>
      <w:r>
        <w:rPr>
          <w:rFonts w:hint="eastAsia" w:ascii="宋体" w:hAnsi="宋体" w:eastAsia="宋体" w:cs="宋体"/>
          <w:b/>
          <w:sz w:val="22"/>
          <w:szCs w:val="22"/>
        </w:rPr>
        <w:t>（6）</w:t>
      </w:r>
      <w:r>
        <w:rPr>
          <w:rFonts w:hint="eastAsia" w:ascii="宋体" w:hAnsi="宋体" w:eastAsia="宋体" w:cs="宋体"/>
          <w:b/>
          <w:sz w:val="22"/>
          <w:szCs w:val="22"/>
          <w:u w:val="single"/>
        </w:rPr>
        <w:t>技术标准和要求；</w:t>
      </w:r>
    </w:p>
    <w:p>
      <w:pPr>
        <w:spacing w:line="360" w:lineRule="auto"/>
        <w:ind w:firstLine="442" w:firstLineChars="200"/>
        <w:rPr>
          <w:rFonts w:hint="eastAsia" w:ascii="宋体" w:hAnsi="宋体" w:eastAsia="宋体" w:cs="宋体"/>
          <w:b/>
          <w:sz w:val="22"/>
          <w:szCs w:val="22"/>
          <w:u w:val="single"/>
        </w:rPr>
      </w:pPr>
      <w:r>
        <w:rPr>
          <w:rFonts w:hint="eastAsia" w:ascii="宋体" w:hAnsi="宋体" w:eastAsia="宋体" w:cs="宋体"/>
          <w:b/>
          <w:sz w:val="22"/>
          <w:szCs w:val="22"/>
        </w:rPr>
        <w:t>（7）</w:t>
      </w:r>
      <w:r>
        <w:rPr>
          <w:rFonts w:hint="eastAsia" w:ascii="宋体" w:hAnsi="宋体" w:eastAsia="宋体" w:cs="宋体"/>
          <w:b/>
          <w:sz w:val="22"/>
          <w:szCs w:val="22"/>
          <w:u w:val="single"/>
        </w:rPr>
        <w:t>图纸；</w:t>
      </w:r>
    </w:p>
    <w:p>
      <w:pPr>
        <w:spacing w:line="360" w:lineRule="auto"/>
        <w:ind w:firstLine="442" w:firstLineChars="200"/>
        <w:rPr>
          <w:rFonts w:hint="eastAsia" w:ascii="宋体" w:hAnsi="宋体" w:eastAsia="宋体" w:cs="宋体"/>
          <w:b/>
          <w:sz w:val="22"/>
          <w:szCs w:val="22"/>
          <w:u w:val="single"/>
        </w:rPr>
      </w:pPr>
      <w:r>
        <w:rPr>
          <w:rFonts w:hint="eastAsia" w:ascii="宋体" w:hAnsi="宋体" w:eastAsia="宋体" w:cs="宋体"/>
          <w:b/>
          <w:sz w:val="22"/>
          <w:szCs w:val="22"/>
        </w:rPr>
        <w:t>（8）</w:t>
      </w:r>
      <w:r>
        <w:rPr>
          <w:rFonts w:hint="eastAsia" w:ascii="宋体" w:hAnsi="宋体" w:eastAsia="宋体" w:cs="宋体"/>
          <w:b/>
          <w:sz w:val="22"/>
          <w:szCs w:val="22"/>
          <w:u w:val="single"/>
        </w:rPr>
        <w:t>已标价工程量清单或预算书；</w:t>
      </w:r>
    </w:p>
    <w:p>
      <w:pPr>
        <w:spacing w:line="360" w:lineRule="auto"/>
        <w:ind w:firstLine="442" w:firstLineChars="200"/>
        <w:rPr>
          <w:rFonts w:hint="eastAsia" w:ascii="宋体" w:hAnsi="宋体" w:eastAsia="宋体" w:cs="宋体"/>
          <w:sz w:val="22"/>
          <w:szCs w:val="22"/>
        </w:rPr>
      </w:pPr>
      <w:r>
        <w:rPr>
          <w:rFonts w:hint="eastAsia" w:ascii="宋体" w:hAnsi="宋体" w:eastAsia="宋体" w:cs="宋体"/>
          <w:b/>
          <w:sz w:val="22"/>
          <w:szCs w:val="22"/>
        </w:rPr>
        <w:t>（9）</w:t>
      </w:r>
      <w:r>
        <w:rPr>
          <w:rFonts w:hint="eastAsia" w:ascii="宋体" w:hAnsi="宋体" w:eastAsia="宋体" w:cs="宋体"/>
          <w:b/>
          <w:sz w:val="22"/>
          <w:szCs w:val="22"/>
          <w:u w:val="single"/>
        </w:rPr>
        <w:t>其他合同文件。</w:t>
      </w:r>
    </w:p>
    <w:p>
      <w:pPr>
        <w:autoSpaceDE w:val="0"/>
        <w:autoSpaceDN w:val="0"/>
        <w:adjustRightInd w:val="0"/>
        <w:spacing w:line="360" w:lineRule="auto"/>
        <w:ind w:firstLine="480" w:firstLineChars="200"/>
        <w:jc w:val="left"/>
        <w:rPr>
          <w:rFonts w:hint="eastAsia" w:ascii="宋体" w:hAnsi="宋体" w:eastAsia="宋体" w:cs="宋体"/>
          <w:b/>
          <w:kern w:val="0"/>
          <w:sz w:val="24"/>
          <w:szCs w:val="24"/>
        </w:rPr>
      </w:pPr>
      <w:r>
        <w:rPr>
          <w:rFonts w:hint="eastAsia" w:ascii="宋体" w:hAnsi="宋体" w:eastAsia="宋体" w:cs="宋体"/>
          <w:bCs w:val="0"/>
          <w:kern w:val="0"/>
          <w:sz w:val="24"/>
          <w:szCs w:val="24"/>
        </w:rPr>
        <w:t>1.3图纸和承包人文件</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val="0"/>
          <w:kern w:val="0"/>
          <w:sz w:val="24"/>
          <w:szCs w:val="24"/>
        </w:rPr>
        <w:t>1.3.1图纸的提供</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val="0"/>
          <w:kern w:val="0"/>
          <w:sz w:val="24"/>
          <w:szCs w:val="24"/>
        </w:rPr>
        <w:t>发包人向承包人提供图纸的期限：</w:t>
      </w:r>
      <w:r>
        <w:rPr>
          <w:rFonts w:hint="eastAsia" w:ascii="宋体" w:hAnsi="宋体" w:eastAsia="宋体" w:cs="宋体"/>
          <w:bCs w:val="0"/>
          <w:kern w:val="0"/>
          <w:sz w:val="24"/>
          <w:szCs w:val="24"/>
          <w:u w:val="single"/>
        </w:rPr>
        <w:t xml:space="preserve"> </w:t>
      </w:r>
      <w:r>
        <w:rPr>
          <w:rFonts w:hint="eastAsia" w:ascii="宋体" w:hAnsi="宋体" w:eastAsia="宋体" w:cs="宋体"/>
          <w:b/>
          <w:sz w:val="22"/>
          <w:szCs w:val="22"/>
          <w:u w:val="single"/>
        </w:rPr>
        <w:t>开工日期前10天内提供</w:t>
      </w:r>
      <w:r>
        <w:rPr>
          <w:rFonts w:hint="eastAsia" w:ascii="宋体" w:hAnsi="宋体" w:eastAsia="宋体" w:cs="宋体"/>
          <w:bCs w:val="0"/>
          <w:kern w:val="0"/>
          <w:sz w:val="22"/>
          <w:szCs w:val="22"/>
          <w:u w:val="single"/>
        </w:rPr>
        <w:t xml:space="preserve"> </w:t>
      </w:r>
      <w:r>
        <w:rPr>
          <w:rFonts w:hint="eastAsia" w:ascii="宋体" w:hAnsi="宋体" w:eastAsia="宋体" w:cs="宋体"/>
          <w:bCs w:val="0"/>
          <w:kern w:val="0"/>
          <w:sz w:val="24"/>
          <w:szCs w:val="24"/>
        </w:rPr>
        <w:t>；</w:t>
      </w:r>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bCs w:val="0"/>
          <w:kern w:val="0"/>
          <w:sz w:val="24"/>
          <w:szCs w:val="24"/>
        </w:rPr>
        <w:t>发包人向承包人提供图纸的数量：</w:t>
      </w:r>
      <w:r>
        <w:rPr>
          <w:rFonts w:hint="eastAsia" w:ascii="宋体" w:hAnsi="宋体" w:eastAsia="宋体" w:cs="宋体"/>
          <w:bCs w:val="0"/>
          <w:kern w:val="0"/>
          <w:sz w:val="24"/>
          <w:szCs w:val="24"/>
          <w:u w:val="single"/>
        </w:rPr>
        <w:t xml:space="preserve"> </w:t>
      </w:r>
      <w:r>
        <w:rPr>
          <w:rFonts w:hint="eastAsia" w:ascii="宋体" w:hAnsi="宋体" w:eastAsia="宋体" w:cs="宋体"/>
          <w:b/>
          <w:sz w:val="22"/>
          <w:szCs w:val="22"/>
          <w:u w:val="single"/>
        </w:rPr>
        <w:t xml:space="preserve">二套  </w:t>
      </w:r>
      <w:r>
        <w:rPr>
          <w:rFonts w:hint="eastAsia" w:ascii="宋体" w:hAnsi="宋体" w:eastAsia="宋体" w:cs="宋体"/>
          <w:bCs w:val="0"/>
          <w:sz w:val="24"/>
          <w:szCs w:val="24"/>
        </w:rPr>
        <w:t>；</w:t>
      </w:r>
    </w:p>
    <w:p>
      <w:pPr>
        <w:autoSpaceDN w:val="0"/>
        <w:spacing w:line="360" w:lineRule="auto"/>
        <w:rPr>
          <w:rFonts w:hint="eastAsia" w:ascii="宋体" w:hAnsi="宋体" w:eastAsia="宋体" w:cs="宋体"/>
          <w:sz w:val="24"/>
          <w:szCs w:val="24"/>
        </w:rPr>
      </w:pPr>
      <w:r>
        <w:rPr>
          <w:rFonts w:hint="eastAsia" w:ascii="宋体" w:hAnsi="宋体" w:eastAsia="宋体" w:cs="宋体"/>
          <w:bCs w:val="0"/>
          <w:kern w:val="0"/>
          <w:sz w:val="24"/>
          <w:szCs w:val="24"/>
        </w:rPr>
        <w:t xml:space="preserve">    发包人向承包人提供图纸的内容：</w:t>
      </w:r>
      <w:r>
        <w:rPr>
          <w:rFonts w:hint="eastAsia" w:ascii="宋体" w:hAnsi="宋体" w:eastAsia="宋体" w:cs="宋体"/>
          <w:bCs w:val="0"/>
          <w:kern w:val="0"/>
          <w:sz w:val="22"/>
          <w:szCs w:val="22"/>
          <w:u w:val="single"/>
        </w:rPr>
        <w:t xml:space="preserve"> </w:t>
      </w:r>
      <w:r>
        <w:rPr>
          <w:rFonts w:hint="eastAsia" w:ascii="宋体" w:hAnsi="宋体" w:eastAsia="宋体" w:cs="宋体"/>
          <w:b/>
          <w:sz w:val="22"/>
          <w:szCs w:val="22"/>
          <w:u w:val="single"/>
        </w:rPr>
        <w:t xml:space="preserve">招标范围全部施工图  </w:t>
      </w:r>
      <w:r>
        <w:rPr>
          <w:rFonts w:hint="eastAsia" w:ascii="宋体" w:hAnsi="宋体" w:eastAsia="宋体" w:cs="宋体"/>
          <w:bCs w:val="0"/>
          <w:sz w:val="22"/>
          <w:szCs w:val="22"/>
        </w:rPr>
        <w:t>。</w:t>
      </w:r>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bCs w:val="0"/>
          <w:sz w:val="24"/>
          <w:szCs w:val="24"/>
        </w:rPr>
        <w:t xml:space="preserve">1.3.2承包人文件 </w:t>
      </w:r>
    </w:p>
    <w:p>
      <w:pPr>
        <w:pStyle w:val="2"/>
        <w:spacing w:line="324" w:lineRule="auto"/>
        <w:rPr>
          <w:rFonts w:hint="eastAsia" w:ascii="宋体" w:hAnsi="宋体" w:eastAsia="宋体" w:cs="宋体"/>
          <w:sz w:val="24"/>
          <w:szCs w:val="24"/>
        </w:rPr>
      </w:pPr>
      <w:r>
        <w:rPr>
          <w:rFonts w:hint="eastAsia" w:ascii="宋体" w:hAnsi="宋体" w:eastAsia="宋体" w:cs="宋体"/>
          <w:bCs w:val="0"/>
          <w:sz w:val="24"/>
          <w:szCs w:val="24"/>
        </w:rPr>
        <w:t xml:space="preserve">    需要由承包人提供的文件，包括：</w:t>
      </w:r>
      <w:r>
        <w:rPr>
          <w:rFonts w:hint="eastAsia" w:ascii="宋体" w:hAnsi="宋体" w:eastAsia="宋体" w:cs="宋体"/>
          <w:b/>
          <w:bCs w:val="0"/>
          <w:sz w:val="22"/>
          <w:szCs w:val="22"/>
          <w:u w:val="single"/>
        </w:rPr>
        <w:t>竣工图、竣工验收备案资料、工程技术资料、</w:t>
      </w:r>
      <w:r>
        <w:rPr>
          <w:rFonts w:hint="eastAsia" w:ascii="宋体" w:hAnsi="宋体" w:eastAsia="宋体" w:cs="宋体"/>
          <w:b/>
          <w:sz w:val="22"/>
          <w:szCs w:val="22"/>
          <w:u w:val="single"/>
        </w:rPr>
        <w:t>隐蔽</w:t>
      </w:r>
    </w:p>
    <w:p>
      <w:pPr>
        <w:spacing w:before="307" w:line="220" w:lineRule="auto"/>
        <w:rPr>
          <w:rFonts w:ascii="新宋体" w:hAnsi="新宋体" w:eastAsia="新宋体" w:cs="新宋体"/>
          <w:sz w:val="24"/>
          <w:szCs w:val="24"/>
        </w:rPr>
      </w:pPr>
    </w:p>
    <w:p>
      <w:pPr>
        <w:spacing w:before="307" w:line="220" w:lineRule="auto"/>
        <w:rPr>
          <w:rFonts w:ascii="新宋体" w:hAnsi="新宋体" w:eastAsia="新宋体" w:cs="新宋体"/>
          <w:sz w:val="24"/>
          <w:szCs w:val="24"/>
        </w:rPr>
      </w:pPr>
    </w:p>
    <w:p>
      <w:pPr>
        <w:spacing w:before="307" w:line="220" w:lineRule="auto"/>
        <w:rPr>
          <w:rFonts w:ascii="新宋体" w:hAnsi="新宋体" w:eastAsia="新宋体" w:cs="新宋体"/>
          <w:sz w:val="24"/>
          <w:szCs w:val="24"/>
        </w:rPr>
      </w:pPr>
    </w:p>
    <w:p>
      <w:pPr>
        <w:autoSpaceDN w:val="0"/>
        <w:spacing w:line="360" w:lineRule="auto"/>
        <w:rPr>
          <w:rFonts w:hint="eastAsia" w:ascii="宋体" w:hAnsi="宋体" w:eastAsia="宋体" w:cs="宋体"/>
          <w:sz w:val="24"/>
          <w:szCs w:val="24"/>
        </w:rPr>
      </w:pPr>
      <w:r>
        <w:rPr>
          <w:rFonts w:hint="eastAsia" w:ascii="宋体" w:hAnsi="宋体" w:eastAsia="宋体" w:cs="宋体"/>
          <w:b/>
          <w:sz w:val="22"/>
          <w:szCs w:val="22"/>
          <w:u w:val="single"/>
        </w:rPr>
        <w:t>工程验收申请、工程款支付申请等</w:t>
      </w:r>
      <w:r>
        <w:rPr>
          <w:rFonts w:hint="eastAsia" w:ascii="宋体" w:hAnsi="宋体" w:eastAsia="宋体" w:cs="宋体"/>
          <w:bCs w:val="0"/>
          <w:sz w:val="22"/>
          <w:szCs w:val="22"/>
          <w:u w:val="single"/>
        </w:rPr>
        <w:t>；</w:t>
      </w:r>
    </w:p>
    <w:p>
      <w:pPr>
        <w:autoSpaceDN w:val="0"/>
        <w:spacing w:line="360" w:lineRule="auto"/>
        <w:rPr>
          <w:rFonts w:hint="eastAsia" w:ascii="宋体" w:hAnsi="宋体" w:eastAsia="宋体" w:cs="宋体"/>
          <w:sz w:val="24"/>
          <w:szCs w:val="24"/>
        </w:rPr>
      </w:pPr>
      <w:r>
        <w:rPr>
          <w:rFonts w:hint="eastAsia" w:ascii="宋体" w:hAnsi="宋体" w:eastAsia="宋体" w:cs="宋体"/>
          <w:bCs w:val="0"/>
          <w:sz w:val="24"/>
          <w:szCs w:val="24"/>
        </w:rPr>
        <w:t xml:space="preserve">    承包人提供的文件的期限为：</w:t>
      </w:r>
      <w:r>
        <w:rPr>
          <w:rFonts w:hint="eastAsia" w:ascii="宋体" w:hAnsi="宋体" w:eastAsia="宋体" w:cs="宋体"/>
          <w:bCs w:val="0"/>
          <w:sz w:val="22"/>
          <w:szCs w:val="22"/>
          <w:u w:val="single"/>
        </w:rPr>
        <w:t xml:space="preserve"> </w:t>
      </w:r>
      <w:r>
        <w:rPr>
          <w:rFonts w:hint="eastAsia" w:ascii="宋体" w:hAnsi="宋体" w:eastAsia="宋体" w:cs="宋体"/>
          <w:b/>
          <w:sz w:val="22"/>
          <w:szCs w:val="22"/>
          <w:u w:val="single"/>
        </w:rPr>
        <w:t>事项发生前（后）5日内</w:t>
      </w:r>
      <w:r>
        <w:rPr>
          <w:rFonts w:hint="eastAsia" w:ascii="宋体" w:hAnsi="宋体" w:eastAsia="宋体" w:cs="宋体"/>
          <w:bCs w:val="0"/>
          <w:sz w:val="22"/>
          <w:szCs w:val="22"/>
          <w:u w:val="single"/>
        </w:rPr>
        <w:t>；</w:t>
      </w:r>
    </w:p>
    <w:p>
      <w:pPr>
        <w:autoSpaceDN w:val="0"/>
        <w:spacing w:line="360" w:lineRule="auto"/>
        <w:rPr>
          <w:rFonts w:hint="eastAsia" w:ascii="宋体" w:hAnsi="宋体" w:eastAsia="宋体" w:cs="宋体"/>
          <w:sz w:val="24"/>
          <w:szCs w:val="24"/>
        </w:rPr>
      </w:pPr>
      <w:r>
        <w:rPr>
          <w:rFonts w:hint="eastAsia" w:ascii="宋体" w:hAnsi="宋体" w:eastAsia="宋体" w:cs="宋体"/>
          <w:bCs w:val="0"/>
          <w:sz w:val="24"/>
          <w:szCs w:val="24"/>
        </w:rPr>
        <w:t xml:space="preserve">    承包人提供的文件的数量为：</w:t>
      </w:r>
      <w:r>
        <w:rPr>
          <w:rFonts w:hint="eastAsia" w:ascii="宋体" w:hAnsi="宋体" w:eastAsia="宋体" w:cs="宋体"/>
          <w:bCs w:val="0"/>
          <w:sz w:val="24"/>
          <w:szCs w:val="24"/>
          <w:u w:val="single"/>
        </w:rPr>
        <w:t xml:space="preserve"> </w:t>
      </w:r>
      <w:r>
        <w:rPr>
          <w:rFonts w:hint="eastAsia" w:ascii="宋体" w:hAnsi="宋体" w:eastAsia="宋体" w:cs="宋体"/>
          <w:b/>
          <w:sz w:val="22"/>
          <w:szCs w:val="22"/>
          <w:u w:val="single"/>
          <w:lang w:eastAsia="zh-CN"/>
        </w:rPr>
        <w:t>二</w:t>
      </w:r>
      <w:r>
        <w:rPr>
          <w:rFonts w:hint="eastAsia" w:ascii="宋体" w:hAnsi="宋体" w:eastAsia="宋体" w:cs="宋体"/>
          <w:b/>
          <w:sz w:val="22"/>
          <w:szCs w:val="22"/>
          <w:u w:val="single"/>
        </w:rPr>
        <w:t>套</w:t>
      </w:r>
      <w:r>
        <w:rPr>
          <w:rFonts w:hint="eastAsia" w:ascii="宋体" w:hAnsi="宋体" w:eastAsia="宋体" w:cs="宋体"/>
          <w:bCs w:val="0"/>
          <w:sz w:val="22"/>
          <w:szCs w:val="22"/>
          <w:u w:val="single"/>
        </w:rPr>
        <w:t>；</w:t>
      </w:r>
    </w:p>
    <w:p>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bCs w:val="0"/>
          <w:sz w:val="24"/>
          <w:szCs w:val="24"/>
        </w:rPr>
        <w:t>承包人提供的文件的形式为：</w:t>
      </w:r>
      <w:r>
        <w:rPr>
          <w:rFonts w:hint="eastAsia" w:ascii="宋体" w:hAnsi="宋体" w:eastAsia="宋体" w:cs="宋体"/>
          <w:bCs w:val="0"/>
          <w:sz w:val="22"/>
          <w:szCs w:val="22"/>
          <w:u w:val="single"/>
        </w:rPr>
        <w:t xml:space="preserve"> </w:t>
      </w:r>
      <w:r>
        <w:rPr>
          <w:rFonts w:hint="eastAsia" w:ascii="宋体" w:hAnsi="宋体" w:eastAsia="宋体" w:cs="宋体"/>
          <w:b/>
          <w:sz w:val="22"/>
          <w:szCs w:val="22"/>
          <w:u w:val="single"/>
        </w:rPr>
        <w:t>按文件标准格式</w:t>
      </w:r>
      <w:r>
        <w:rPr>
          <w:rFonts w:hint="eastAsia" w:ascii="宋体" w:hAnsi="宋体" w:eastAsia="宋体" w:cs="宋体"/>
          <w:bCs w:val="0"/>
          <w:sz w:val="22"/>
          <w:szCs w:val="22"/>
          <w:u w:val="single"/>
        </w:rPr>
        <w:t>；</w:t>
      </w:r>
    </w:p>
    <w:p>
      <w:pPr>
        <w:autoSpaceDN w:val="0"/>
        <w:spacing w:line="360" w:lineRule="auto"/>
        <w:rPr>
          <w:rFonts w:hint="eastAsia" w:ascii="宋体" w:hAnsi="宋体" w:eastAsia="宋体" w:cs="宋体"/>
          <w:sz w:val="24"/>
          <w:szCs w:val="24"/>
        </w:rPr>
      </w:pPr>
      <w:r>
        <w:rPr>
          <w:rFonts w:hint="eastAsia" w:ascii="宋体" w:hAnsi="宋体" w:eastAsia="宋体" w:cs="宋体"/>
          <w:bCs w:val="0"/>
          <w:sz w:val="24"/>
          <w:szCs w:val="24"/>
        </w:rPr>
        <w:t xml:space="preserve">    发包人审批承包人文件的期限：</w:t>
      </w:r>
      <w:r>
        <w:rPr>
          <w:rFonts w:hint="eastAsia" w:ascii="宋体" w:hAnsi="宋体" w:eastAsia="宋体" w:cs="宋体"/>
          <w:bCs w:val="0"/>
          <w:sz w:val="24"/>
          <w:szCs w:val="24"/>
          <w:u w:val="single"/>
        </w:rPr>
        <w:t xml:space="preserve"> </w:t>
      </w:r>
      <w:r>
        <w:rPr>
          <w:rFonts w:hint="eastAsia" w:ascii="宋体" w:hAnsi="宋体" w:eastAsia="宋体" w:cs="宋体"/>
          <w:b/>
          <w:sz w:val="22"/>
          <w:szCs w:val="22"/>
          <w:u w:val="single"/>
        </w:rPr>
        <w:t>收到文件后七日内。</w:t>
      </w:r>
    </w:p>
    <w:p>
      <w:pPr>
        <w:autoSpaceDE w:val="0"/>
        <w:autoSpaceDN w:val="0"/>
        <w:adjustRightInd w:val="0"/>
        <w:spacing w:line="360" w:lineRule="auto"/>
        <w:ind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1.4交通运输</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val="0"/>
          <w:kern w:val="0"/>
          <w:sz w:val="24"/>
          <w:szCs w:val="24"/>
        </w:rPr>
        <w:t>1.4.1出入现场的权利</w:t>
      </w:r>
    </w:p>
    <w:p>
      <w:pPr>
        <w:autoSpaceDN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bCs w:val="0"/>
          <w:kern w:val="0"/>
          <w:sz w:val="24"/>
          <w:szCs w:val="24"/>
        </w:rPr>
        <w:t>关于出入现场的权利的约定：</w:t>
      </w:r>
      <w:r>
        <w:rPr>
          <w:rFonts w:hint="eastAsia" w:ascii="宋体" w:hAnsi="宋体" w:eastAsia="宋体" w:cs="宋体"/>
          <w:bCs w:val="0"/>
          <w:kern w:val="0"/>
          <w:sz w:val="24"/>
          <w:szCs w:val="24"/>
          <w:u w:val="single"/>
        </w:rPr>
        <w:t xml:space="preserve"> </w:t>
      </w:r>
      <w:r>
        <w:rPr>
          <w:rFonts w:hint="eastAsia" w:ascii="宋体" w:hAnsi="宋体" w:eastAsia="宋体" w:cs="宋体"/>
          <w:b/>
          <w:sz w:val="22"/>
          <w:szCs w:val="22"/>
          <w:u w:val="single"/>
        </w:rPr>
        <w:t>承包人应根据合同工程的需要，负责办理取得出入施工场地的专用和临时道路的通行权，并承担相关费用，发包人应协助承包人办理上述手续</w:t>
      </w:r>
      <w:r>
        <w:rPr>
          <w:rFonts w:hint="eastAsia" w:ascii="宋体" w:hAnsi="宋体" w:eastAsia="宋体" w:cs="宋体"/>
          <w:bCs w:val="0"/>
          <w:sz w:val="24"/>
          <w:szCs w:val="24"/>
          <w:u w:val="single"/>
        </w:rPr>
        <w:t>。</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val="0"/>
          <w:kern w:val="0"/>
          <w:sz w:val="24"/>
          <w:szCs w:val="24"/>
        </w:rPr>
        <w:t>1.4.2场内交通</w:t>
      </w:r>
    </w:p>
    <w:p>
      <w:pPr>
        <w:autoSpaceDE w:val="0"/>
        <w:autoSpaceDN w:val="0"/>
        <w:adjustRightInd w:val="0"/>
        <w:spacing w:line="360" w:lineRule="auto"/>
        <w:ind w:firstLine="480" w:firstLineChars="200"/>
        <w:jc w:val="left"/>
        <w:rPr>
          <w:rFonts w:hint="eastAsia" w:ascii="宋体" w:hAnsi="宋体" w:eastAsia="宋体" w:cs="宋体"/>
          <w:kern w:val="0"/>
          <w:sz w:val="22"/>
          <w:szCs w:val="22"/>
        </w:rPr>
      </w:pPr>
      <w:r>
        <w:rPr>
          <w:rFonts w:hint="eastAsia" w:ascii="宋体" w:hAnsi="宋体" w:eastAsia="宋体" w:cs="宋体"/>
          <w:bCs w:val="0"/>
          <w:kern w:val="0"/>
          <w:sz w:val="24"/>
          <w:szCs w:val="24"/>
        </w:rPr>
        <w:t>关于场外交通和场内交通的边界的约定：</w:t>
      </w:r>
      <w:r>
        <w:rPr>
          <w:rFonts w:hint="eastAsia" w:ascii="宋体" w:hAnsi="宋体" w:eastAsia="宋体" w:cs="宋体"/>
          <w:bCs w:val="0"/>
          <w:kern w:val="0"/>
          <w:sz w:val="24"/>
          <w:szCs w:val="24"/>
          <w:u w:val="single"/>
        </w:rPr>
        <w:t xml:space="preserve"> </w:t>
      </w:r>
      <w:r>
        <w:rPr>
          <w:rFonts w:hint="eastAsia" w:ascii="宋体" w:hAnsi="宋体" w:eastAsia="宋体" w:cs="宋体"/>
          <w:b/>
          <w:bCs w:val="0"/>
          <w:kern w:val="0"/>
          <w:sz w:val="22"/>
          <w:szCs w:val="22"/>
          <w:u w:val="single"/>
        </w:rPr>
        <w:t xml:space="preserve">发包人自备的设备与材料，由发包人自行运输至发包人生产区内，之后的场内二次转运和承包人自备的设备与材料的运输及二次转运，由承包人承担。 </w:t>
      </w:r>
    </w:p>
    <w:p>
      <w:pPr>
        <w:autoSpaceDE w:val="0"/>
        <w:autoSpaceDN w:val="0"/>
        <w:adjustRightInd w:val="0"/>
        <w:spacing w:line="360" w:lineRule="auto"/>
        <w:ind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1.5工程量清单错误的修正</w:t>
      </w:r>
    </w:p>
    <w:p>
      <w:pPr>
        <w:autoSpaceDN w:val="0"/>
        <w:spacing w:line="360" w:lineRule="auto"/>
        <w:ind w:firstLine="480" w:firstLineChars="200"/>
        <w:rPr>
          <w:rFonts w:hint="eastAsia" w:ascii="宋体" w:hAnsi="宋体" w:eastAsia="宋体" w:cs="宋体"/>
          <w:bCs w:val="0"/>
          <w:sz w:val="24"/>
          <w:szCs w:val="24"/>
        </w:rPr>
      </w:pPr>
      <w:r>
        <w:rPr>
          <w:rFonts w:hint="eastAsia" w:ascii="宋体" w:hAnsi="宋体" w:eastAsia="宋体" w:cs="宋体"/>
          <w:bCs w:val="0"/>
          <w:sz w:val="24"/>
          <w:szCs w:val="24"/>
        </w:rPr>
        <w:t>出现工程量清单错误时，是否调整合同价格：</w:t>
      </w:r>
    </w:p>
    <w:p>
      <w:pPr>
        <w:autoSpaceDN w:val="0"/>
        <w:spacing w:afterAutospacing="0" w:line="360" w:lineRule="auto"/>
        <w:ind w:firstLine="442" w:firstLineChars="200"/>
        <w:rPr>
          <w:rFonts w:hint="eastAsia" w:ascii="宋体" w:hAnsi="宋体" w:eastAsia="宋体" w:cs="宋体"/>
          <w:bCs w:val="0"/>
          <w:kern w:val="0"/>
          <w:sz w:val="22"/>
          <w:szCs w:val="22"/>
        </w:rPr>
      </w:pPr>
      <w:r>
        <w:rPr>
          <w:rFonts w:hint="eastAsia" w:ascii="宋体" w:hAnsi="宋体" w:eastAsia="宋体" w:cs="宋体"/>
          <w:b/>
          <w:bCs w:val="0"/>
          <w:sz w:val="22"/>
          <w:szCs w:val="22"/>
          <w:u w:val="single"/>
        </w:rPr>
        <w:t>①发包方清单错误，错误部分按重新组价的约定；②投标方清单错误不予调整</w:t>
      </w:r>
      <w:r>
        <w:rPr>
          <w:rFonts w:hint="eastAsia" w:ascii="宋体" w:hAnsi="宋体" w:eastAsia="宋体" w:cs="宋体"/>
          <w:bCs w:val="0"/>
          <w:kern w:val="0"/>
          <w:sz w:val="22"/>
          <w:szCs w:val="22"/>
        </w:rPr>
        <w:t>。</w:t>
      </w:r>
    </w:p>
    <w:p>
      <w:pPr>
        <w:pStyle w:val="4"/>
        <w:keepNext w:val="0"/>
        <w:keepLines/>
        <w:widowControl w:val="0"/>
        <w:autoSpaceDN w:val="0"/>
        <w:spacing w:before="0" w:beforeLines="75" w:beforeAutospacing="0" w:after="0" w:afterLines="75" w:afterAutospacing="0" w:line="240" w:lineRule="auto"/>
        <w:rPr>
          <w:rFonts w:hint="eastAsia" w:ascii="宋体" w:hAnsi="宋体" w:eastAsia="宋体" w:cs="宋体"/>
          <w:b/>
          <w:bCs/>
          <w:sz w:val="28"/>
          <w:szCs w:val="28"/>
        </w:rPr>
      </w:pPr>
      <w:r>
        <w:rPr>
          <w:rFonts w:hint="eastAsia" w:ascii="宋体" w:hAnsi="宋体" w:eastAsia="宋体" w:cs="宋体"/>
          <w:b/>
          <w:bCs/>
          <w:sz w:val="28"/>
          <w:szCs w:val="28"/>
        </w:rPr>
        <w:t>2.发包人</w:t>
      </w:r>
    </w:p>
    <w:p>
      <w:pPr>
        <w:autoSpaceDE w:val="0"/>
        <w:autoSpaceDN w:val="0"/>
        <w:adjustRightInd w:val="0"/>
        <w:spacing w:beforeAutospacing="0" w:line="360" w:lineRule="auto"/>
        <w:ind w:firstLine="480" w:firstLineChars="200"/>
        <w:jc w:val="left"/>
        <w:rPr>
          <w:rFonts w:hint="eastAsia" w:ascii="宋体" w:hAnsi="宋体" w:eastAsia="宋体" w:cs="宋体"/>
          <w:b/>
          <w:kern w:val="0"/>
          <w:sz w:val="24"/>
          <w:szCs w:val="24"/>
        </w:rPr>
      </w:pPr>
      <w:r>
        <w:rPr>
          <w:rFonts w:hint="eastAsia" w:ascii="宋体" w:hAnsi="宋体" w:eastAsia="宋体" w:cs="宋体"/>
          <w:bCs w:val="0"/>
          <w:kern w:val="0"/>
          <w:sz w:val="24"/>
          <w:szCs w:val="24"/>
        </w:rPr>
        <w:t>2.1</w:t>
      </w:r>
      <w:r>
        <w:rPr>
          <w:rFonts w:hint="eastAsia" w:ascii="宋体" w:hAnsi="宋体" w:eastAsia="宋体" w:cs="宋体"/>
          <w:bCs w:val="0"/>
          <w:kern w:val="0"/>
          <w:sz w:val="24"/>
          <w:szCs w:val="24"/>
          <w:lang w:val="en-US" w:eastAsia="zh-CN"/>
        </w:rPr>
        <w:t xml:space="preserve"> </w:t>
      </w:r>
      <w:r>
        <w:rPr>
          <w:rFonts w:hint="eastAsia" w:ascii="宋体" w:hAnsi="宋体" w:eastAsia="宋体" w:cs="宋体"/>
          <w:bCs w:val="0"/>
          <w:kern w:val="0"/>
          <w:sz w:val="24"/>
          <w:szCs w:val="24"/>
        </w:rPr>
        <w:t>施工现场、施工条件和基础资料的提供</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val="0"/>
          <w:kern w:val="0"/>
          <w:sz w:val="24"/>
          <w:szCs w:val="24"/>
        </w:rPr>
        <w:t>2.1.1</w:t>
      </w:r>
      <w:r>
        <w:rPr>
          <w:rFonts w:hint="eastAsia" w:ascii="宋体" w:hAnsi="宋体" w:eastAsia="宋体" w:cs="宋体"/>
          <w:bCs w:val="0"/>
          <w:kern w:val="0"/>
          <w:sz w:val="24"/>
          <w:szCs w:val="24"/>
          <w:lang w:val="en-US" w:eastAsia="zh-CN"/>
        </w:rPr>
        <w:t xml:space="preserve"> </w:t>
      </w:r>
      <w:r>
        <w:rPr>
          <w:rFonts w:hint="eastAsia" w:ascii="宋体" w:hAnsi="宋体" w:eastAsia="宋体" w:cs="宋体"/>
          <w:bCs w:val="0"/>
          <w:kern w:val="0"/>
          <w:sz w:val="24"/>
          <w:szCs w:val="24"/>
        </w:rPr>
        <w:t>提供施工现场</w:t>
      </w:r>
    </w:p>
    <w:p>
      <w:pPr>
        <w:autoSpaceDE w:val="0"/>
        <w:autoSpaceDN w:val="0"/>
        <w:adjustRightInd w:val="0"/>
        <w:spacing w:line="360" w:lineRule="auto"/>
        <w:ind w:firstLine="480" w:firstLineChars="200"/>
        <w:jc w:val="left"/>
        <w:rPr>
          <w:rFonts w:hint="eastAsia" w:ascii="宋体" w:hAnsi="宋体" w:eastAsia="宋体" w:cs="宋体"/>
          <w:b/>
          <w:kern w:val="0"/>
          <w:sz w:val="22"/>
          <w:szCs w:val="22"/>
          <w:u w:val="single"/>
        </w:rPr>
      </w:pPr>
      <w:r>
        <w:rPr>
          <w:rFonts w:hint="eastAsia" w:ascii="宋体" w:hAnsi="宋体" w:eastAsia="宋体" w:cs="宋体"/>
          <w:bCs w:val="0"/>
          <w:kern w:val="0"/>
          <w:sz w:val="24"/>
          <w:szCs w:val="24"/>
        </w:rPr>
        <w:t>关于发包人移交施工现场的期限要求：</w:t>
      </w:r>
      <w:r>
        <w:rPr>
          <w:rFonts w:hint="eastAsia" w:ascii="宋体" w:hAnsi="宋体" w:eastAsia="宋体" w:cs="宋体"/>
          <w:bCs w:val="0"/>
          <w:kern w:val="0"/>
          <w:sz w:val="24"/>
          <w:szCs w:val="24"/>
          <w:u w:val="single"/>
        </w:rPr>
        <w:t xml:space="preserve">  </w:t>
      </w:r>
      <w:r>
        <w:rPr>
          <w:rFonts w:hint="eastAsia" w:ascii="宋体" w:hAnsi="宋体" w:eastAsia="宋体" w:cs="宋体"/>
          <w:b/>
          <w:kern w:val="0"/>
          <w:sz w:val="22"/>
          <w:szCs w:val="22"/>
          <w:u w:val="single"/>
        </w:rPr>
        <w:t>承包人</w:t>
      </w:r>
      <w:r>
        <w:rPr>
          <w:rFonts w:hint="eastAsia" w:ascii="宋体" w:hAnsi="宋体" w:eastAsia="宋体" w:cs="宋体"/>
          <w:b/>
          <w:bCs w:val="0"/>
          <w:kern w:val="0"/>
          <w:sz w:val="22"/>
          <w:szCs w:val="22"/>
          <w:u w:val="single"/>
        </w:rPr>
        <w:t>开工前施工现场具备施工条件 。</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val="0"/>
          <w:kern w:val="0"/>
          <w:sz w:val="24"/>
          <w:szCs w:val="24"/>
        </w:rPr>
        <w:t>2.1.2</w:t>
      </w:r>
      <w:r>
        <w:rPr>
          <w:rFonts w:hint="eastAsia" w:ascii="宋体" w:hAnsi="宋体" w:eastAsia="宋体" w:cs="宋体"/>
          <w:bCs w:val="0"/>
          <w:kern w:val="0"/>
          <w:sz w:val="24"/>
          <w:szCs w:val="24"/>
          <w:lang w:val="en-US" w:eastAsia="zh-CN"/>
        </w:rPr>
        <w:t xml:space="preserve"> </w:t>
      </w:r>
      <w:r>
        <w:rPr>
          <w:rFonts w:hint="eastAsia" w:ascii="宋体" w:hAnsi="宋体" w:eastAsia="宋体" w:cs="宋体"/>
          <w:bCs w:val="0"/>
          <w:kern w:val="0"/>
          <w:sz w:val="24"/>
          <w:szCs w:val="24"/>
        </w:rPr>
        <w:t>提供施工条件</w:t>
      </w:r>
    </w:p>
    <w:p>
      <w:pPr>
        <w:autoSpaceDE w:val="0"/>
        <w:autoSpaceDN w:val="0"/>
        <w:adjustRightInd w:val="0"/>
        <w:spacing w:line="360" w:lineRule="auto"/>
        <w:ind w:firstLine="480" w:firstLineChars="200"/>
        <w:jc w:val="left"/>
        <w:rPr>
          <w:rFonts w:hint="eastAsia" w:ascii="宋体" w:hAnsi="宋体" w:eastAsia="宋体" w:cs="宋体"/>
          <w:b/>
          <w:bCs w:val="0"/>
          <w:kern w:val="0"/>
          <w:sz w:val="24"/>
          <w:szCs w:val="24"/>
          <w:u w:val="single"/>
          <w:lang w:val="en-US" w:eastAsia="zh-CN"/>
        </w:rPr>
      </w:pPr>
      <w:r>
        <w:rPr>
          <w:rFonts w:hint="eastAsia" w:ascii="宋体" w:hAnsi="宋体" w:eastAsia="宋体" w:cs="宋体"/>
          <w:bCs w:val="0"/>
          <w:kern w:val="0"/>
          <w:sz w:val="24"/>
          <w:szCs w:val="24"/>
        </w:rPr>
        <w:t>关于发包人应负责提供施工所需要的条件，包括：</w:t>
      </w:r>
      <w:r>
        <w:rPr>
          <w:rFonts w:hint="eastAsia" w:ascii="宋体" w:hAnsi="宋体" w:eastAsia="宋体" w:cs="宋体"/>
          <w:b/>
          <w:bCs w:val="0"/>
          <w:kern w:val="0"/>
          <w:sz w:val="22"/>
          <w:szCs w:val="22"/>
          <w:u w:val="single"/>
        </w:rPr>
        <w:t>施工所需</w:t>
      </w:r>
      <w:r>
        <w:rPr>
          <w:rFonts w:hint="eastAsia" w:ascii="宋体" w:hAnsi="宋体" w:eastAsia="宋体" w:cs="宋体"/>
          <w:b/>
          <w:bCs w:val="0"/>
          <w:kern w:val="0"/>
          <w:sz w:val="22"/>
          <w:szCs w:val="22"/>
          <w:u w:val="single"/>
          <w:lang w:eastAsia="zh-CN"/>
        </w:rPr>
        <w:t>用</w:t>
      </w:r>
      <w:r>
        <w:rPr>
          <w:rFonts w:hint="eastAsia" w:ascii="宋体" w:hAnsi="宋体" w:eastAsia="宋体" w:cs="宋体"/>
          <w:b/>
          <w:bCs w:val="0"/>
          <w:kern w:val="0"/>
          <w:sz w:val="22"/>
          <w:szCs w:val="22"/>
          <w:u w:val="single"/>
        </w:rPr>
        <w:t>水</w:t>
      </w:r>
      <w:r>
        <w:rPr>
          <w:rFonts w:hint="eastAsia" w:ascii="宋体" w:hAnsi="宋体" w:eastAsia="宋体" w:cs="宋体"/>
          <w:b/>
          <w:bCs w:val="0"/>
          <w:kern w:val="0"/>
          <w:sz w:val="22"/>
          <w:szCs w:val="22"/>
          <w:u w:val="single"/>
          <w:lang w:eastAsia="zh-CN"/>
        </w:rPr>
        <w:t>、用电</w:t>
      </w:r>
      <w:r>
        <w:rPr>
          <w:rFonts w:hint="eastAsia" w:ascii="宋体" w:hAnsi="宋体" w:eastAsia="宋体" w:cs="宋体"/>
          <w:b/>
          <w:bCs w:val="0"/>
          <w:kern w:val="0"/>
          <w:sz w:val="22"/>
          <w:szCs w:val="22"/>
          <w:u w:val="single"/>
          <w:lang w:val="en-US" w:eastAsia="zh-CN"/>
        </w:rPr>
        <w:t>由发包人负责。</w:t>
      </w:r>
    </w:p>
    <w:p>
      <w:pPr>
        <w:pStyle w:val="4"/>
        <w:keepNext w:val="0"/>
        <w:keepLines/>
        <w:widowControl w:val="0"/>
        <w:autoSpaceDN w:val="0"/>
        <w:spacing w:before="0" w:after="0" w:line="240" w:lineRule="auto"/>
        <w:rPr>
          <w:rFonts w:hint="eastAsia" w:ascii="宋体" w:hAnsi="宋体" w:eastAsia="宋体" w:cs="宋体"/>
          <w:b/>
          <w:bCs/>
          <w:sz w:val="28"/>
          <w:szCs w:val="28"/>
        </w:rPr>
      </w:pPr>
      <w:r>
        <w:rPr>
          <w:rFonts w:hint="eastAsia" w:ascii="宋体" w:hAnsi="宋体" w:eastAsia="宋体" w:cs="宋体"/>
          <w:b/>
          <w:bCs/>
          <w:sz w:val="28"/>
          <w:szCs w:val="28"/>
        </w:rPr>
        <w:t>3.承包人</w:t>
      </w:r>
    </w:p>
    <w:p>
      <w:pPr>
        <w:autoSpaceDE w:val="0"/>
        <w:autoSpaceDN w:val="0"/>
        <w:adjustRightInd w:val="0"/>
        <w:spacing w:line="360" w:lineRule="auto"/>
        <w:ind w:firstLine="480" w:firstLineChars="200"/>
        <w:jc w:val="left"/>
        <w:rPr>
          <w:rFonts w:hint="eastAsia" w:ascii="宋体" w:hAnsi="宋体" w:eastAsia="宋体" w:cs="宋体"/>
          <w:bCs w:val="0"/>
          <w:kern w:val="0"/>
          <w:sz w:val="24"/>
          <w:szCs w:val="24"/>
        </w:rPr>
      </w:pPr>
      <w:r>
        <w:rPr>
          <w:rFonts w:hint="eastAsia" w:ascii="宋体" w:hAnsi="宋体" w:eastAsia="宋体" w:cs="宋体"/>
          <w:bCs w:val="0"/>
          <w:kern w:val="0"/>
          <w:sz w:val="24"/>
          <w:szCs w:val="24"/>
        </w:rPr>
        <w:t>3.1承包人的一般义务</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val="0"/>
          <w:kern w:val="0"/>
          <w:sz w:val="24"/>
          <w:szCs w:val="24"/>
        </w:rPr>
        <w:t>承包人需要提交的竣工资料套数：</w:t>
      </w:r>
      <w:r>
        <w:rPr>
          <w:rFonts w:hint="eastAsia" w:ascii="宋体" w:hAnsi="宋体" w:eastAsia="宋体" w:cs="宋体"/>
          <w:bCs w:val="0"/>
          <w:kern w:val="0"/>
          <w:sz w:val="24"/>
          <w:szCs w:val="24"/>
          <w:u w:val="single"/>
        </w:rPr>
        <w:t xml:space="preserve"> </w:t>
      </w:r>
      <w:r>
        <w:rPr>
          <w:rFonts w:hint="eastAsia" w:ascii="宋体" w:hAnsi="宋体" w:eastAsia="宋体" w:cs="宋体"/>
          <w:b/>
          <w:bCs w:val="0"/>
          <w:kern w:val="0"/>
          <w:sz w:val="22"/>
          <w:szCs w:val="22"/>
          <w:u w:val="single"/>
          <w:lang w:eastAsia="zh-CN"/>
        </w:rPr>
        <w:t>二</w:t>
      </w:r>
      <w:r>
        <w:rPr>
          <w:rFonts w:hint="eastAsia" w:ascii="宋体" w:hAnsi="宋体" w:eastAsia="宋体" w:cs="宋体"/>
          <w:b/>
          <w:bCs w:val="0"/>
          <w:kern w:val="0"/>
          <w:sz w:val="22"/>
          <w:szCs w:val="22"/>
          <w:u w:val="single"/>
        </w:rPr>
        <w:t>套。</w:t>
      </w:r>
    </w:p>
    <w:p>
      <w:pPr>
        <w:autoSpaceDE w:val="0"/>
        <w:autoSpaceDN w:val="0"/>
        <w:adjustRightInd w:val="0"/>
        <w:spacing w:line="360" w:lineRule="auto"/>
        <w:ind w:firstLine="480" w:firstLineChars="200"/>
        <w:jc w:val="left"/>
        <w:rPr>
          <w:rFonts w:hint="eastAsia" w:ascii="宋体" w:cs="方正仿宋简体"/>
          <w:bCs w:val="0"/>
          <w:kern w:val="0"/>
          <w:szCs w:val="21"/>
        </w:rPr>
      </w:pPr>
      <w:r>
        <w:rPr>
          <w:rFonts w:hint="eastAsia" w:ascii="宋体" w:hAnsi="宋体" w:eastAsia="宋体" w:cs="宋体"/>
          <w:bCs w:val="0"/>
          <w:kern w:val="0"/>
          <w:sz w:val="24"/>
          <w:szCs w:val="24"/>
        </w:rPr>
        <w:t>承包人提交的竣工资料的费用承担：</w:t>
      </w:r>
      <w:r>
        <w:rPr>
          <w:rFonts w:hint="eastAsia" w:ascii="宋体" w:hAnsi="宋体" w:eastAsia="宋体" w:cs="宋体"/>
          <w:bCs w:val="0"/>
          <w:kern w:val="0"/>
          <w:sz w:val="24"/>
          <w:szCs w:val="24"/>
          <w:u w:val="single"/>
        </w:rPr>
        <w:t xml:space="preserve"> </w:t>
      </w:r>
      <w:r>
        <w:rPr>
          <w:rFonts w:hint="eastAsia" w:ascii="宋体" w:hAnsi="宋体" w:eastAsia="宋体" w:cs="宋体"/>
          <w:b/>
          <w:bCs w:val="0"/>
          <w:kern w:val="0"/>
          <w:sz w:val="22"/>
          <w:szCs w:val="22"/>
          <w:u w:val="single"/>
        </w:rPr>
        <w:t>由承包人承担 。</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val="0"/>
          <w:kern w:val="0"/>
          <w:sz w:val="24"/>
          <w:szCs w:val="24"/>
        </w:rPr>
        <w:t>承包人提交的竣工资料形式要求：</w:t>
      </w:r>
      <w:r>
        <w:rPr>
          <w:rFonts w:hint="eastAsia" w:ascii="宋体" w:hAnsi="宋体" w:eastAsia="宋体" w:cs="宋体"/>
          <w:bCs w:val="0"/>
          <w:kern w:val="0"/>
          <w:sz w:val="24"/>
          <w:szCs w:val="24"/>
          <w:u w:val="single"/>
        </w:rPr>
        <w:t xml:space="preserve"> </w:t>
      </w:r>
      <w:r>
        <w:rPr>
          <w:rFonts w:hint="eastAsia" w:ascii="宋体" w:hAnsi="宋体" w:eastAsia="宋体" w:cs="宋体"/>
          <w:b/>
          <w:bCs w:val="0"/>
          <w:kern w:val="0"/>
          <w:sz w:val="22"/>
          <w:szCs w:val="22"/>
          <w:u w:val="single"/>
        </w:rPr>
        <w:t>书面资料、电子版资料及相关PDF文件</w:t>
      </w:r>
      <w:r>
        <w:rPr>
          <w:rFonts w:hint="eastAsia" w:ascii="宋体" w:hAnsi="宋体" w:eastAsia="宋体" w:cs="宋体"/>
          <w:b/>
          <w:bCs w:val="0"/>
          <w:kern w:val="0"/>
          <w:sz w:val="24"/>
          <w:szCs w:val="24"/>
          <w:u w:val="single"/>
        </w:rPr>
        <w:t>。</w:t>
      </w:r>
    </w:p>
    <w:p>
      <w:pPr>
        <w:autoSpaceDE w:val="0"/>
        <w:autoSpaceDN w:val="0"/>
        <w:adjustRightInd w:val="0"/>
        <w:spacing w:line="360" w:lineRule="auto"/>
        <w:ind w:firstLine="480" w:firstLineChars="200"/>
        <w:jc w:val="left"/>
        <w:rPr>
          <w:rFonts w:hint="eastAsia" w:ascii="宋体" w:hAnsi="宋体" w:eastAsia="宋体" w:cs="宋体"/>
          <w:b/>
          <w:bCs/>
          <w:kern w:val="0"/>
          <w:sz w:val="24"/>
          <w:szCs w:val="24"/>
          <w:highlight w:val="none"/>
          <w:lang w:eastAsia="zh-CN"/>
        </w:rPr>
      </w:pPr>
      <w:r>
        <w:rPr>
          <w:rFonts w:hint="eastAsia" w:ascii="宋体" w:hAnsi="宋体" w:eastAsia="宋体" w:cs="宋体"/>
          <w:bCs w:val="0"/>
          <w:kern w:val="0"/>
          <w:sz w:val="24"/>
          <w:szCs w:val="24"/>
          <w:highlight w:val="none"/>
        </w:rPr>
        <w:t>3.2</w:t>
      </w:r>
      <w:r>
        <w:rPr>
          <w:rFonts w:hint="eastAsia" w:ascii="宋体" w:hAnsi="宋体" w:eastAsia="宋体" w:cs="宋体"/>
          <w:b/>
          <w:bCs/>
          <w:kern w:val="0"/>
          <w:sz w:val="24"/>
          <w:szCs w:val="24"/>
          <w:highlight w:val="none"/>
        </w:rPr>
        <w:t>项目经理</w:t>
      </w:r>
      <w:r>
        <w:rPr>
          <w:rFonts w:hint="eastAsia" w:ascii="宋体" w:hAnsi="宋体" w:eastAsia="宋体" w:cs="宋体"/>
          <w:b/>
          <w:bCs/>
          <w:kern w:val="0"/>
          <w:sz w:val="24"/>
          <w:szCs w:val="24"/>
          <w:highlight w:val="none"/>
          <w:lang w:eastAsia="zh-CN"/>
        </w:rPr>
        <w:t>（</w:t>
      </w:r>
      <w:r>
        <w:rPr>
          <w:rFonts w:hint="eastAsia" w:ascii="宋体" w:hAnsi="宋体" w:eastAsia="宋体" w:cs="宋体"/>
          <w:b/>
          <w:bCs/>
          <w:kern w:val="0"/>
          <w:sz w:val="24"/>
          <w:szCs w:val="24"/>
          <w:highlight w:val="none"/>
          <w:lang w:val="en-US" w:eastAsia="zh-CN"/>
        </w:rPr>
        <w:t>技术负责人</w:t>
      </w:r>
      <w:r>
        <w:rPr>
          <w:rFonts w:hint="eastAsia" w:ascii="宋体" w:hAnsi="宋体" w:eastAsia="宋体" w:cs="宋体"/>
          <w:b/>
          <w:bCs/>
          <w:kern w:val="0"/>
          <w:sz w:val="24"/>
          <w:szCs w:val="24"/>
          <w:highlight w:val="none"/>
          <w:lang w:eastAsia="zh-CN"/>
        </w:rPr>
        <w:t>）</w:t>
      </w:r>
    </w:p>
    <w:p>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bCs w:val="0"/>
          <w:kern w:val="0"/>
          <w:sz w:val="24"/>
          <w:szCs w:val="24"/>
          <w:highlight w:val="none"/>
        </w:rPr>
        <w:t>3.2.</w:t>
      </w:r>
      <w:r>
        <w:rPr>
          <w:rFonts w:hint="eastAsia" w:ascii="宋体" w:hAnsi="宋体" w:eastAsia="宋体" w:cs="宋体"/>
          <w:bCs w:val="0"/>
          <w:kern w:val="0"/>
          <w:sz w:val="24"/>
          <w:szCs w:val="24"/>
          <w:highlight w:val="none"/>
          <w:lang w:val="en-US" w:eastAsia="zh-CN"/>
        </w:rPr>
        <w:t>1</w:t>
      </w:r>
      <w:r>
        <w:rPr>
          <w:rFonts w:hint="eastAsia" w:ascii="宋体" w:hAnsi="宋体" w:eastAsia="宋体" w:cs="宋体"/>
          <w:bCs w:val="0"/>
          <w:kern w:val="0"/>
          <w:sz w:val="24"/>
          <w:szCs w:val="24"/>
          <w:highlight w:val="none"/>
        </w:rPr>
        <w:t>关于项目经理每月在施工现场的时间要求：</w:t>
      </w:r>
      <w:r>
        <w:rPr>
          <w:rFonts w:hint="eastAsia" w:ascii="宋体" w:hAnsi="宋体" w:eastAsia="宋体" w:cs="宋体"/>
          <w:bCs w:val="0"/>
          <w:kern w:val="0"/>
          <w:sz w:val="24"/>
          <w:szCs w:val="24"/>
          <w:highlight w:val="none"/>
          <w:u w:val="single"/>
        </w:rPr>
        <w:t xml:space="preserve">  </w:t>
      </w:r>
      <w:r>
        <w:rPr>
          <w:rFonts w:hint="eastAsia" w:ascii="宋体" w:hAnsi="宋体" w:eastAsia="宋体" w:cs="宋体"/>
          <w:b/>
          <w:sz w:val="22"/>
          <w:szCs w:val="22"/>
          <w:highlight w:val="none"/>
          <w:u w:val="single"/>
        </w:rPr>
        <w:t>在岗率80% 。</w:t>
      </w:r>
    </w:p>
    <w:p>
      <w:pPr>
        <w:autoSpaceDN w:val="0"/>
        <w:spacing w:line="360" w:lineRule="auto"/>
        <w:rPr>
          <w:rFonts w:hint="eastAsia" w:ascii="宋体" w:hAnsi="宋体" w:eastAsia="宋体" w:cs="宋体"/>
          <w:sz w:val="24"/>
          <w:szCs w:val="24"/>
          <w:highlight w:val="none"/>
        </w:rPr>
      </w:pPr>
      <w:r>
        <w:rPr>
          <w:rFonts w:hint="eastAsia" w:ascii="宋体" w:hAnsi="宋体" w:eastAsia="宋体" w:cs="宋体"/>
          <w:bCs w:val="0"/>
          <w:kern w:val="0"/>
          <w:sz w:val="24"/>
          <w:szCs w:val="24"/>
          <w:highlight w:val="none"/>
        </w:rPr>
        <w:t xml:space="preserve">    3.2.</w:t>
      </w:r>
      <w:r>
        <w:rPr>
          <w:rFonts w:hint="eastAsia" w:ascii="宋体" w:hAnsi="宋体" w:eastAsia="宋体" w:cs="宋体"/>
          <w:bCs w:val="0"/>
          <w:kern w:val="0"/>
          <w:sz w:val="24"/>
          <w:szCs w:val="24"/>
          <w:highlight w:val="none"/>
          <w:lang w:val="en-US" w:eastAsia="zh-CN"/>
        </w:rPr>
        <w:t>2</w:t>
      </w:r>
      <w:r>
        <w:rPr>
          <w:rFonts w:hint="eastAsia" w:ascii="宋体" w:hAnsi="宋体" w:eastAsia="宋体" w:cs="宋体"/>
          <w:bCs w:val="0"/>
          <w:kern w:val="0"/>
          <w:sz w:val="24"/>
          <w:szCs w:val="24"/>
          <w:highlight w:val="none"/>
        </w:rPr>
        <w:t xml:space="preserve"> 承包人未提交劳动合同，以及没有为项目经理缴纳社会保险证明的违约责任：</w:t>
      </w:r>
      <w:r>
        <w:rPr>
          <w:rFonts w:hint="eastAsia" w:ascii="宋体" w:hAnsi="宋体" w:eastAsia="宋体" w:cs="宋体"/>
          <w:b/>
          <w:sz w:val="22"/>
          <w:szCs w:val="22"/>
          <w:highlight w:val="none"/>
          <w:u w:val="single"/>
        </w:rPr>
        <w:t>按通用条款执行。</w:t>
      </w:r>
    </w:p>
    <w:p>
      <w:pPr>
        <w:autoSpaceDN w:val="0"/>
        <w:spacing w:line="360" w:lineRule="auto"/>
        <w:rPr>
          <w:rFonts w:hint="eastAsia" w:ascii="宋体" w:hAnsi="宋体" w:eastAsia="宋体" w:cs="宋体"/>
          <w:sz w:val="22"/>
          <w:szCs w:val="22"/>
          <w:highlight w:val="none"/>
        </w:rPr>
      </w:pPr>
      <w:r>
        <w:rPr>
          <w:rFonts w:hint="eastAsia" w:ascii="宋体" w:hAnsi="宋体" w:eastAsia="宋体" w:cs="宋体"/>
          <w:bCs w:val="0"/>
          <w:kern w:val="0"/>
          <w:sz w:val="24"/>
          <w:szCs w:val="24"/>
          <w:highlight w:val="none"/>
        </w:rPr>
        <w:t xml:space="preserve">    3.2.</w:t>
      </w:r>
      <w:r>
        <w:rPr>
          <w:rFonts w:hint="eastAsia" w:ascii="宋体" w:hAnsi="宋体" w:eastAsia="宋体" w:cs="宋体"/>
          <w:bCs w:val="0"/>
          <w:kern w:val="0"/>
          <w:sz w:val="24"/>
          <w:szCs w:val="24"/>
          <w:highlight w:val="none"/>
          <w:lang w:val="en-US" w:eastAsia="zh-CN"/>
        </w:rPr>
        <w:t>3</w:t>
      </w:r>
      <w:r>
        <w:rPr>
          <w:rFonts w:hint="eastAsia" w:ascii="宋体" w:hAnsi="宋体" w:eastAsia="宋体" w:cs="宋体"/>
          <w:bCs w:val="0"/>
          <w:kern w:val="0"/>
          <w:sz w:val="24"/>
          <w:szCs w:val="24"/>
          <w:highlight w:val="none"/>
        </w:rPr>
        <w:t>项目经理未经批准，擅自离开施工现场的违约责任：</w:t>
      </w:r>
      <w:r>
        <w:rPr>
          <w:rFonts w:hint="eastAsia" w:ascii="宋体" w:hAnsi="宋体" w:eastAsia="宋体" w:cs="宋体"/>
          <w:b/>
          <w:sz w:val="22"/>
          <w:szCs w:val="22"/>
          <w:highlight w:val="none"/>
          <w:u w:val="single"/>
        </w:rPr>
        <w:t>承包人向发包人按500元</w:t>
      </w:r>
      <w:r>
        <w:rPr>
          <w:rFonts w:hint="eastAsia" w:ascii="宋体" w:hAnsi="宋体" w:eastAsia="宋体" w:cs="宋体"/>
          <w:b/>
          <w:sz w:val="22"/>
          <w:szCs w:val="22"/>
          <w:highlight w:val="none"/>
          <w:u w:val="single"/>
          <w:lang w:val="en-US" w:eastAsia="zh-CN"/>
        </w:rPr>
        <w:t>/</w:t>
      </w:r>
      <w:r>
        <w:rPr>
          <w:rFonts w:hint="eastAsia" w:ascii="宋体" w:hAnsi="宋体" w:eastAsia="宋体" w:cs="宋体"/>
          <w:b/>
          <w:sz w:val="22"/>
          <w:szCs w:val="22"/>
          <w:highlight w:val="none"/>
          <w:u w:val="single"/>
        </w:rPr>
        <w:t>次支付违约金</w:t>
      </w:r>
      <w:r>
        <w:rPr>
          <w:rFonts w:hint="eastAsia" w:ascii="宋体" w:hAnsi="宋体" w:eastAsia="宋体" w:cs="宋体"/>
          <w:bCs w:val="0"/>
          <w:sz w:val="22"/>
          <w:szCs w:val="22"/>
          <w:highlight w:val="none"/>
          <w:u w:val="single"/>
        </w:rPr>
        <w:t>。</w:t>
      </w:r>
    </w:p>
    <w:p>
      <w:pPr>
        <w:autoSpaceDE w:val="0"/>
        <w:autoSpaceDN w:val="0"/>
        <w:adjustRightInd w:val="0"/>
        <w:spacing w:line="360" w:lineRule="auto"/>
        <w:ind w:firstLine="480" w:firstLineChars="200"/>
        <w:jc w:val="left"/>
        <w:rPr>
          <w:rFonts w:hint="eastAsia" w:ascii="宋体" w:hAnsi="宋体" w:eastAsia="宋体" w:cs="宋体"/>
          <w:b/>
          <w:kern w:val="0"/>
          <w:sz w:val="24"/>
          <w:szCs w:val="24"/>
          <w:highlight w:val="none"/>
        </w:rPr>
      </w:pPr>
      <w:r>
        <w:rPr>
          <w:rFonts w:hint="eastAsia" w:ascii="宋体" w:hAnsi="宋体" w:eastAsia="宋体" w:cs="宋体"/>
          <w:bCs w:val="0"/>
          <w:kern w:val="0"/>
          <w:sz w:val="24"/>
          <w:szCs w:val="24"/>
          <w:highlight w:val="none"/>
        </w:rPr>
        <w:t>3.3</w:t>
      </w:r>
      <w:r>
        <w:rPr>
          <w:rFonts w:hint="eastAsia" w:ascii="宋体" w:hAnsi="宋体" w:eastAsia="宋体" w:cs="宋体"/>
          <w:b/>
          <w:bCs/>
          <w:kern w:val="0"/>
          <w:sz w:val="24"/>
          <w:szCs w:val="24"/>
          <w:highlight w:val="none"/>
        </w:rPr>
        <w:t>承包人人员</w:t>
      </w:r>
    </w:p>
    <w:p>
      <w:pPr>
        <w:autoSpaceDN w:val="0"/>
        <w:spacing w:line="360" w:lineRule="auto"/>
        <w:rPr>
          <w:rFonts w:hint="eastAsia" w:ascii="宋体" w:hAnsi="宋体" w:eastAsia="宋体" w:cs="宋体"/>
          <w:sz w:val="22"/>
          <w:szCs w:val="22"/>
          <w:highlight w:val="none"/>
        </w:rPr>
      </w:pPr>
      <w:r>
        <w:rPr>
          <w:rFonts w:hint="eastAsia" w:ascii="宋体" w:hAnsi="宋体" w:eastAsia="宋体" w:cs="宋体"/>
          <w:bCs w:val="0"/>
          <w:sz w:val="24"/>
          <w:szCs w:val="24"/>
          <w:highlight w:val="none"/>
        </w:rPr>
        <w:t xml:space="preserve">    3.3.1 承包人提交项目管理机构及施工现场管理人员安排报告的期限：</w:t>
      </w:r>
      <w:r>
        <w:rPr>
          <w:rFonts w:hint="eastAsia" w:ascii="宋体" w:hAnsi="宋体" w:eastAsia="宋体" w:cs="宋体"/>
          <w:b/>
          <w:sz w:val="22"/>
          <w:szCs w:val="22"/>
          <w:highlight w:val="none"/>
          <w:u w:val="single"/>
        </w:rPr>
        <w:t>按通用条款执行</w:t>
      </w:r>
      <w:r>
        <w:rPr>
          <w:rFonts w:hint="eastAsia" w:ascii="宋体" w:hAnsi="宋体" w:eastAsia="宋体" w:cs="宋体"/>
          <w:bCs w:val="0"/>
          <w:sz w:val="22"/>
          <w:szCs w:val="22"/>
          <w:highlight w:val="none"/>
          <w:u w:val="single"/>
        </w:rPr>
        <w:t>。</w:t>
      </w:r>
    </w:p>
    <w:p>
      <w:pPr>
        <w:autoSpaceDN w:val="0"/>
        <w:spacing w:line="360" w:lineRule="auto"/>
        <w:rPr>
          <w:rFonts w:hint="eastAsia" w:ascii="宋体" w:hAnsi="宋体" w:eastAsia="宋体" w:cs="宋体"/>
          <w:sz w:val="22"/>
          <w:szCs w:val="22"/>
          <w:highlight w:val="none"/>
        </w:rPr>
      </w:pPr>
      <w:r>
        <w:rPr>
          <w:rFonts w:hint="eastAsia" w:ascii="宋体" w:hAnsi="宋体" w:eastAsia="宋体" w:cs="宋体"/>
          <w:bCs w:val="0"/>
          <w:sz w:val="24"/>
          <w:szCs w:val="24"/>
          <w:highlight w:val="none"/>
        </w:rPr>
        <w:t xml:space="preserve">    3.3.</w:t>
      </w:r>
      <w:r>
        <w:rPr>
          <w:rFonts w:hint="eastAsia" w:ascii="宋体" w:hAnsi="宋体" w:eastAsia="宋体" w:cs="宋体"/>
          <w:bCs w:val="0"/>
          <w:sz w:val="24"/>
          <w:szCs w:val="24"/>
          <w:highlight w:val="none"/>
          <w:lang w:val="en-US" w:eastAsia="zh-CN"/>
        </w:rPr>
        <w:t>2</w:t>
      </w:r>
      <w:r>
        <w:rPr>
          <w:rFonts w:hint="eastAsia" w:ascii="宋体" w:hAnsi="宋体" w:eastAsia="宋体" w:cs="宋体"/>
          <w:bCs w:val="0"/>
          <w:sz w:val="24"/>
          <w:szCs w:val="24"/>
          <w:highlight w:val="none"/>
        </w:rPr>
        <w:t xml:space="preserve"> 承包人主要施工管理人员擅自离开施工现场的违约责任：</w:t>
      </w:r>
      <w:r>
        <w:rPr>
          <w:rFonts w:hint="eastAsia" w:ascii="宋体" w:hAnsi="宋体" w:eastAsia="宋体" w:cs="宋体"/>
          <w:b/>
          <w:sz w:val="22"/>
          <w:szCs w:val="22"/>
          <w:highlight w:val="none"/>
          <w:u w:val="single"/>
        </w:rPr>
        <w:t>承包人向发包人按500元/次支付违约金。</w:t>
      </w:r>
    </w:p>
    <w:p>
      <w:pPr>
        <w:autoSpaceDE w:val="0"/>
        <w:autoSpaceDN w:val="0"/>
        <w:adjustRightInd w:val="0"/>
        <w:spacing w:line="360" w:lineRule="auto"/>
        <w:ind w:firstLine="480" w:firstLineChars="200"/>
        <w:jc w:val="left"/>
        <w:rPr>
          <w:rFonts w:hint="eastAsia" w:ascii="宋体" w:hAnsi="宋体" w:eastAsia="宋体" w:cs="宋体"/>
          <w:bCs w:val="0"/>
          <w:kern w:val="0"/>
          <w:sz w:val="24"/>
          <w:szCs w:val="24"/>
          <w:highlight w:val="none"/>
        </w:rPr>
      </w:pPr>
      <w:r>
        <w:rPr>
          <w:rFonts w:hint="eastAsia" w:ascii="宋体" w:hAnsi="宋体" w:eastAsia="宋体" w:cs="宋体"/>
          <w:bCs w:val="0"/>
          <w:kern w:val="0"/>
          <w:sz w:val="24"/>
          <w:szCs w:val="24"/>
          <w:highlight w:val="none"/>
        </w:rPr>
        <w:t>3.4</w:t>
      </w:r>
      <w:r>
        <w:rPr>
          <w:rFonts w:hint="eastAsia" w:ascii="宋体" w:hAnsi="宋体" w:eastAsia="宋体" w:cs="宋体"/>
          <w:b/>
          <w:bCs/>
          <w:kern w:val="0"/>
          <w:sz w:val="24"/>
          <w:szCs w:val="24"/>
          <w:highlight w:val="none"/>
        </w:rPr>
        <w:t>履约担保</w:t>
      </w:r>
    </w:p>
    <w:p>
      <w:pPr>
        <w:autoSpaceDN w:val="0"/>
        <w:spacing w:line="360" w:lineRule="auto"/>
        <w:rPr>
          <w:rFonts w:hint="eastAsia" w:ascii="宋体" w:hAnsi="宋体" w:eastAsia="宋体" w:cs="宋体"/>
          <w:sz w:val="24"/>
          <w:szCs w:val="24"/>
          <w:highlight w:val="none"/>
        </w:rPr>
      </w:pPr>
      <w:r>
        <w:rPr>
          <w:rFonts w:hint="eastAsia" w:ascii="宋体" w:hAnsi="宋体" w:eastAsia="宋体" w:cs="宋体"/>
          <w:bCs w:val="0"/>
          <w:kern w:val="0"/>
          <w:sz w:val="24"/>
          <w:szCs w:val="24"/>
          <w:highlight w:val="none"/>
        </w:rPr>
        <w:t xml:space="preserve">    承包人是否提供履约担保：</w:t>
      </w:r>
      <w:r>
        <w:rPr>
          <w:rFonts w:hint="eastAsia" w:ascii="宋体" w:hAnsi="宋体" w:eastAsia="宋体" w:cs="宋体"/>
          <w:b/>
          <w:sz w:val="22"/>
          <w:szCs w:val="22"/>
          <w:highlight w:val="none"/>
          <w:u w:val="single"/>
        </w:rPr>
        <w:t>提供</w:t>
      </w:r>
      <w:r>
        <w:rPr>
          <w:rFonts w:hint="eastAsia" w:ascii="宋体" w:hAnsi="宋体" w:eastAsia="宋体" w:cs="宋体"/>
          <w:bCs w:val="0"/>
          <w:sz w:val="22"/>
          <w:szCs w:val="22"/>
          <w:highlight w:val="none"/>
          <w:u w:val="single"/>
        </w:rPr>
        <w:t>。</w:t>
      </w:r>
      <w:r>
        <w:rPr>
          <w:rFonts w:hint="eastAsia" w:ascii="宋体" w:hAnsi="宋体" w:eastAsia="宋体" w:cs="宋体"/>
          <w:bCs w:val="0"/>
          <w:sz w:val="24"/>
          <w:szCs w:val="24"/>
          <w:highlight w:val="none"/>
        </w:rPr>
        <w:t xml:space="preserve"> </w:t>
      </w:r>
    </w:p>
    <w:p>
      <w:pPr>
        <w:autoSpaceDE w:val="0"/>
        <w:autoSpaceDN w:val="0"/>
        <w:adjustRightInd w:val="0"/>
        <w:spacing w:line="360" w:lineRule="auto"/>
        <w:ind w:firstLine="420"/>
        <w:jc w:val="left"/>
        <w:rPr>
          <w:rFonts w:hint="eastAsia" w:ascii="宋体" w:hAnsi="宋体" w:eastAsia="宋体" w:cs="宋体"/>
          <w:b/>
          <w:sz w:val="24"/>
          <w:szCs w:val="24"/>
          <w:highlight w:val="none"/>
          <w:u w:val="single"/>
        </w:rPr>
      </w:pPr>
      <w:r>
        <w:rPr>
          <w:rFonts w:hint="eastAsia" w:ascii="宋体" w:hAnsi="宋体" w:eastAsia="宋体" w:cs="宋体"/>
          <w:bCs w:val="0"/>
          <w:kern w:val="0"/>
          <w:sz w:val="24"/>
          <w:szCs w:val="24"/>
          <w:highlight w:val="none"/>
        </w:rPr>
        <w:t>承包人提供履约担保的形式、金额及期限的：</w:t>
      </w:r>
      <w:r>
        <w:rPr>
          <w:rFonts w:hint="eastAsia" w:ascii="宋体" w:hAnsi="宋体" w:eastAsia="宋体" w:cs="宋体"/>
          <w:bCs w:val="0"/>
          <w:kern w:val="0"/>
          <w:sz w:val="24"/>
          <w:szCs w:val="24"/>
          <w:highlight w:val="none"/>
          <w:u w:val="single"/>
        </w:rPr>
        <w:t xml:space="preserve"> </w:t>
      </w:r>
      <w:r>
        <w:rPr>
          <w:rFonts w:hint="eastAsia" w:ascii="宋体" w:hAnsi="宋体" w:eastAsia="宋体" w:cs="宋体"/>
          <w:b/>
          <w:sz w:val="22"/>
          <w:szCs w:val="22"/>
          <w:highlight w:val="none"/>
          <w:u w:val="single"/>
        </w:rPr>
        <w:t>银行保函</w:t>
      </w:r>
      <w:r>
        <w:rPr>
          <w:rFonts w:hint="eastAsia" w:ascii="宋体" w:hAnsi="宋体" w:eastAsia="宋体" w:cs="宋体"/>
          <w:b/>
          <w:sz w:val="22"/>
          <w:szCs w:val="22"/>
          <w:highlight w:val="none"/>
          <w:u w:val="single"/>
          <w:lang w:eastAsia="zh-CN"/>
        </w:rPr>
        <w:t>（</w:t>
      </w:r>
      <w:r>
        <w:rPr>
          <w:rFonts w:hint="eastAsia" w:ascii="宋体" w:hAnsi="宋体" w:eastAsia="宋体" w:cs="宋体"/>
          <w:b/>
          <w:sz w:val="22"/>
          <w:szCs w:val="22"/>
          <w:highlight w:val="none"/>
          <w:u w:val="single"/>
          <w:lang w:val="en-US" w:eastAsia="zh-CN"/>
        </w:rPr>
        <w:t>或现金转账</w:t>
      </w:r>
      <w:r>
        <w:rPr>
          <w:rFonts w:hint="eastAsia" w:ascii="宋体" w:hAnsi="宋体" w:eastAsia="宋体" w:cs="宋体"/>
          <w:b/>
          <w:sz w:val="22"/>
          <w:szCs w:val="22"/>
          <w:highlight w:val="none"/>
          <w:u w:val="single"/>
          <w:lang w:eastAsia="zh-CN"/>
        </w:rPr>
        <w:t>）</w:t>
      </w:r>
      <w:r>
        <w:rPr>
          <w:rFonts w:hint="eastAsia" w:ascii="宋体" w:hAnsi="宋体" w:eastAsia="宋体" w:cs="宋体"/>
          <w:b/>
          <w:sz w:val="22"/>
          <w:szCs w:val="22"/>
          <w:highlight w:val="none"/>
          <w:u w:val="single"/>
        </w:rPr>
        <w:t>，</w:t>
      </w:r>
      <w:r>
        <w:rPr>
          <w:rFonts w:hint="eastAsia" w:ascii="宋体" w:hAnsi="宋体" w:eastAsia="宋体" w:cs="宋体"/>
          <w:b/>
          <w:sz w:val="22"/>
          <w:szCs w:val="22"/>
          <w:highlight w:val="none"/>
          <w:u w:val="single"/>
          <w:lang w:val="en-US" w:eastAsia="zh-CN"/>
        </w:rPr>
        <w:t>贰万元</w:t>
      </w:r>
      <w:r>
        <w:rPr>
          <w:rFonts w:hint="eastAsia" w:ascii="宋体" w:hAnsi="宋体" w:eastAsia="宋体" w:cs="宋体"/>
          <w:b/>
          <w:sz w:val="22"/>
          <w:szCs w:val="22"/>
          <w:highlight w:val="none"/>
          <w:u w:val="single"/>
        </w:rPr>
        <w:t>。</w:t>
      </w:r>
    </w:p>
    <w:p>
      <w:pPr>
        <w:pStyle w:val="4"/>
        <w:keepNext w:val="0"/>
        <w:keepLines/>
        <w:widowControl w:val="0"/>
        <w:autoSpaceDN w:val="0"/>
        <w:spacing w:before="0" w:after="0" w:line="240" w:lineRule="auto"/>
        <w:rPr>
          <w:rFonts w:hint="eastAsia" w:ascii="宋体" w:hAnsi="宋体" w:eastAsia="宋体" w:cs="宋体"/>
          <w:b/>
          <w:bCs/>
          <w:sz w:val="28"/>
          <w:szCs w:val="28"/>
        </w:rPr>
      </w:pPr>
      <w:r>
        <w:rPr>
          <w:rFonts w:hint="eastAsia" w:ascii="宋体" w:hAnsi="宋体" w:eastAsia="宋体" w:cs="宋体"/>
          <w:b/>
          <w:bCs/>
          <w:sz w:val="28"/>
          <w:szCs w:val="28"/>
        </w:rPr>
        <w:t>4.工程质量</w:t>
      </w:r>
    </w:p>
    <w:p>
      <w:pPr>
        <w:autoSpaceDE w:val="0"/>
        <w:autoSpaceDN w:val="0"/>
        <w:adjustRightInd w:val="0"/>
        <w:spacing w:line="360" w:lineRule="auto"/>
        <w:ind w:firstLine="480" w:firstLineChars="200"/>
        <w:jc w:val="left"/>
        <w:rPr>
          <w:rFonts w:hint="eastAsia" w:ascii="宋体" w:hAnsi="宋体" w:eastAsia="宋体" w:cs="宋体"/>
          <w:b/>
          <w:sz w:val="24"/>
          <w:szCs w:val="24"/>
          <w:u w:val="single"/>
        </w:rPr>
      </w:pPr>
      <w:r>
        <w:rPr>
          <w:rFonts w:hint="eastAsia" w:ascii="宋体" w:hAnsi="宋体" w:eastAsia="宋体" w:cs="宋体"/>
          <w:bCs w:val="0"/>
          <w:sz w:val="24"/>
          <w:szCs w:val="24"/>
        </w:rPr>
        <w:t>4.1质量要求</w:t>
      </w:r>
      <w:r>
        <w:rPr>
          <w:rFonts w:hint="eastAsia" w:ascii="宋体" w:hAnsi="宋体" w:eastAsia="宋体" w:cs="宋体"/>
          <w:b/>
          <w:kern w:val="0"/>
          <w:sz w:val="24"/>
          <w:szCs w:val="24"/>
        </w:rPr>
        <w:t>：</w:t>
      </w:r>
      <w:r>
        <w:rPr>
          <w:rFonts w:hint="eastAsia" w:ascii="宋体" w:hAnsi="宋体" w:eastAsia="宋体" w:cs="宋体"/>
          <w:b/>
          <w:bCs w:val="0"/>
          <w:i w:val="0"/>
          <w:iCs w:val="0"/>
          <w:kern w:val="0"/>
          <w:sz w:val="24"/>
          <w:szCs w:val="24"/>
          <w:u w:val="single"/>
          <w:lang w:val="en-US" w:eastAsia="zh-CN"/>
        </w:rPr>
        <w:t xml:space="preserve"> </w:t>
      </w:r>
      <w:r>
        <w:rPr>
          <w:rFonts w:hint="eastAsia" w:ascii="宋体" w:hAnsi="宋体" w:eastAsia="宋体" w:cs="宋体"/>
          <w:b/>
          <w:sz w:val="22"/>
          <w:szCs w:val="22"/>
          <w:u w:val="single"/>
        </w:rPr>
        <w:t>设计图纸要求及</w:t>
      </w:r>
      <w:r>
        <w:rPr>
          <w:rFonts w:hint="eastAsia" w:ascii="宋体" w:hAnsi="宋体" w:eastAsia="宋体" w:cs="宋体"/>
          <w:b/>
          <w:color w:val="000000"/>
          <w:sz w:val="22"/>
          <w:szCs w:val="22"/>
          <w:u w:val="single"/>
        </w:rPr>
        <w:t>国家有关行业标准</w:t>
      </w:r>
      <w:r>
        <w:rPr>
          <w:rFonts w:hint="eastAsia" w:ascii="宋体" w:hAnsi="宋体" w:eastAsia="宋体" w:cs="宋体"/>
          <w:b/>
          <w:sz w:val="22"/>
          <w:szCs w:val="22"/>
          <w:u w:val="single"/>
        </w:rPr>
        <w:t>的合格工程</w:t>
      </w:r>
      <w:r>
        <w:rPr>
          <w:rFonts w:hint="eastAsia" w:ascii="宋体" w:hAnsi="宋体" w:eastAsia="宋体" w:cs="宋体"/>
          <w:b/>
          <w:sz w:val="24"/>
          <w:szCs w:val="24"/>
          <w:u w:val="single"/>
        </w:rPr>
        <w:t>。</w:t>
      </w:r>
    </w:p>
    <w:p>
      <w:pPr>
        <w:autoSpaceDN w:val="0"/>
        <w:spacing w:line="360" w:lineRule="auto"/>
        <w:rPr>
          <w:rFonts w:hint="eastAsia" w:ascii="宋体" w:hAnsi="宋体" w:eastAsia="宋体" w:cs="宋体"/>
          <w:sz w:val="24"/>
          <w:szCs w:val="24"/>
        </w:rPr>
      </w:pPr>
      <w:r>
        <w:rPr>
          <w:rFonts w:hint="eastAsia" w:ascii="宋体" w:hAnsi="宋体" w:eastAsia="宋体" w:cs="宋体"/>
          <w:bCs w:val="0"/>
          <w:sz w:val="24"/>
          <w:szCs w:val="24"/>
        </w:rPr>
        <w:t xml:space="preserve">    4.2 隐蔽工程检查 </w:t>
      </w:r>
    </w:p>
    <w:p>
      <w:pPr>
        <w:autoSpaceDN w:val="0"/>
        <w:spacing w:line="360" w:lineRule="auto"/>
        <w:ind w:firstLine="240" w:firstLineChars="100"/>
        <w:rPr>
          <w:rFonts w:hint="eastAsia" w:ascii="宋体" w:hAnsi="宋体" w:eastAsia="宋体" w:cs="宋体"/>
          <w:bCs w:val="0"/>
          <w:sz w:val="24"/>
          <w:szCs w:val="24"/>
          <w:u w:val="single"/>
        </w:rPr>
      </w:pPr>
      <w:r>
        <w:rPr>
          <w:rFonts w:hint="eastAsia" w:ascii="宋体" w:hAnsi="宋体" w:eastAsia="宋体" w:cs="宋体"/>
          <w:bCs w:val="0"/>
          <w:sz w:val="24"/>
          <w:szCs w:val="24"/>
        </w:rPr>
        <w:t xml:space="preserve">  4.2.1承包人提前通知发包人现场施工员隐蔽工程检查的期限的约定：</w:t>
      </w:r>
      <w:r>
        <w:rPr>
          <w:rFonts w:hint="eastAsia" w:ascii="宋体" w:hAnsi="宋体" w:eastAsia="宋体" w:cs="宋体"/>
          <w:bCs w:val="0"/>
          <w:sz w:val="24"/>
          <w:szCs w:val="24"/>
          <w:u w:val="single"/>
          <w:lang w:val="en-US" w:eastAsia="zh-CN"/>
        </w:rPr>
        <w:t xml:space="preserve"> </w:t>
      </w:r>
      <w:r>
        <w:rPr>
          <w:rFonts w:hint="eastAsia" w:ascii="宋体" w:hAnsi="宋体" w:eastAsia="宋体" w:cs="宋体"/>
          <w:b/>
          <w:bCs/>
          <w:sz w:val="24"/>
          <w:szCs w:val="24"/>
          <w:u w:val="single"/>
          <w:lang w:val="en-US" w:eastAsia="zh-CN"/>
        </w:rPr>
        <w:t>1天</w:t>
      </w:r>
      <w:r>
        <w:rPr>
          <w:rFonts w:hint="eastAsia" w:ascii="宋体" w:hAnsi="宋体" w:eastAsia="宋体" w:cs="宋体"/>
          <w:bCs w:val="0"/>
          <w:sz w:val="24"/>
          <w:szCs w:val="24"/>
          <w:u w:val="single"/>
        </w:rPr>
        <w:t>。</w:t>
      </w:r>
    </w:p>
    <w:p>
      <w:pPr>
        <w:pStyle w:val="4"/>
        <w:keepNext w:val="0"/>
        <w:keepLines/>
        <w:widowControl w:val="0"/>
        <w:autoSpaceDN w:val="0"/>
        <w:spacing w:before="0" w:after="0" w:line="240" w:lineRule="auto"/>
        <w:rPr>
          <w:rFonts w:hint="eastAsia" w:ascii="宋体" w:hAnsi="宋体" w:eastAsia="宋体" w:cs="宋体"/>
          <w:b/>
          <w:bCs/>
          <w:sz w:val="28"/>
          <w:szCs w:val="28"/>
        </w:rPr>
      </w:pPr>
      <w:r>
        <w:rPr>
          <w:rFonts w:hint="eastAsia" w:ascii="宋体" w:hAnsi="宋体" w:eastAsia="宋体" w:cs="宋体"/>
          <w:b/>
          <w:bCs/>
          <w:sz w:val="28"/>
          <w:szCs w:val="28"/>
        </w:rPr>
        <w:t>5.安全文明施工与环境保护</w:t>
      </w:r>
    </w:p>
    <w:p>
      <w:pPr>
        <w:autoSpaceDE w:val="0"/>
        <w:autoSpaceDN w:val="0"/>
        <w:adjustRightInd w:val="0"/>
        <w:spacing w:line="360" w:lineRule="auto"/>
        <w:ind w:firstLine="480" w:firstLineChars="200"/>
        <w:jc w:val="left"/>
        <w:rPr>
          <w:rFonts w:hint="eastAsia" w:ascii="宋体" w:hAnsi="宋体" w:eastAsia="宋体" w:cs="宋体"/>
          <w:bCs w:val="0"/>
          <w:kern w:val="0"/>
          <w:sz w:val="24"/>
          <w:szCs w:val="24"/>
        </w:rPr>
      </w:pPr>
      <w:r>
        <w:rPr>
          <w:rFonts w:hint="eastAsia" w:ascii="宋体" w:hAnsi="宋体" w:eastAsia="宋体" w:cs="宋体"/>
          <w:bCs w:val="0"/>
          <w:kern w:val="0"/>
          <w:sz w:val="24"/>
          <w:szCs w:val="24"/>
        </w:rPr>
        <w:t>5.1</w:t>
      </w:r>
      <w:r>
        <w:rPr>
          <w:rFonts w:hint="eastAsia" w:ascii="宋体" w:hAnsi="宋体" w:eastAsia="宋体" w:cs="宋体"/>
          <w:b/>
          <w:bCs/>
          <w:kern w:val="0"/>
          <w:sz w:val="24"/>
          <w:szCs w:val="24"/>
        </w:rPr>
        <w:t>安全文明施工</w:t>
      </w:r>
    </w:p>
    <w:p>
      <w:pPr>
        <w:autoSpaceDE w:val="0"/>
        <w:autoSpaceDN w:val="0"/>
        <w:adjustRightInd w:val="0"/>
        <w:spacing w:line="360" w:lineRule="auto"/>
        <w:ind w:firstLine="480" w:firstLineChars="200"/>
        <w:jc w:val="left"/>
        <w:rPr>
          <w:rFonts w:hint="eastAsia" w:ascii="宋体" w:hAnsi="宋体" w:eastAsia="宋体" w:cs="宋体"/>
          <w:b/>
          <w:sz w:val="24"/>
          <w:szCs w:val="24"/>
          <w:u w:val="single"/>
        </w:rPr>
      </w:pPr>
      <w:r>
        <w:rPr>
          <w:rFonts w:hint="eastAsia" w:ascii="宋体" w:hAnsi="宋体" w:eastAsia="宋体" w:cs="宋体"/>
          <w:bCs w:val="0"/>
          <w:kern w:val="0"/>
          <w:sz w:val="24"/>
          <w:szCs w:val="24"/>
        </w:rPr>
        <w:t>5.1.1项目安全生产的达标目标及相应事项的约定：</w:t>
      </w:r>
      <w:r>
        <w:rPr>
          <w:rFonts w:hint="eastAsia" w:ascii="宋体" w:hAnsi="宋体" w:eastAsia="宋体" w:cs="宋体"/>
          <w:b/>
          <w:sz w:val="22"/>
          <w:szCs w:val="22"/>
          <w:u w:val="single"/>
        </w:rPr>
        <w:t>承包人应按照《建筑施工企业安全生产管理机构设置及专职安全生产管理人员配备办法》（</w:t>
      </w:r>
      <w:r>
        <w:rPr>
          <w:rFonts w:hint="eastAsia" w:ascii="宋体" w:hAnsi="宋体" w:eastAsia="宋体" w:cs="宋体"/>
          <w:b/>
          <w:color w:val="000000"/>
          <w:sz w:val="22"/>
          <w:szCs w:val="22"/>
          <w:u w:val="single"/>
        </w:rPr>
        <w:t>湘建建[2020]208号</w:t>
      </w:r>
      <w:r>
        <w:rPr>
          <w:rFonts w:hint="eastAsia" w:ascii="宋体" w:hAnsi="宋体" w:eastAsia="宋体" w:cs="宋体"/>
          <w:b/>
          <w:sz w:val="22"/>
          <w:szCs w:val="22"/>
          <w:u w:val="single"/>
        </w:rPr>
        <w:t>）设置专职安全生产管理人员，并按照相关内容和国家行业规范要求采取有效的安全措施，以保证自身及第三人和周边环境的安全。合同有效期内的工程安全事故一概由承包人负责解决并</w:t>
      </w:r>
      <w:r>
        <w:rPr>
          <w:rFonts w:hint="eastAsia" w:ascii="宋体" w:hAnsi="宋体" w:eastAsia="宋体" w:cs="宋体"/>
          <w:b/>
          <w:sz w:val="24"/>
          <w:szCs w:val="24"/>
          <w:u w:val="single"/>
        </w:rPr>
        <w:t>承担相关费用 。</w:t>
      </w:r>
    </w:p>
    <w:p>
      <w:pPr>
        <w:autoSpaceDE w:val="0"/>
        <w:autoSpaceDN w:val="0"/>
        <w:adjustRightInd w:val="0"/>
        <w:spacing w:line="360" w:lineRule="auto"/>
        <w:ind w:firstLine="480" w:firstLineChars="200"/>
        <w:jc w:val="left"/>
        <w:rPr>
          <w:rFonts w:hint="eastAsia" w:ascii="宋体" w:hAnsi="宋体" w:eastAsia="宋体" w:cs="宋体"/>
          <w:b/>
          <w:sz w:val="24"/>
          <w:szCs w:val="24"/>
          <w:u w:val="single"/>
        </w:rPr>
      </w:pPr>
      <w:r>
        <w:rPr>
          <w:rFonts w:hint="eastAsia" w:ascii="宋体" w:hAnsi="宋体" w:eastAsia="宋体" w:cs="宋体"/>
          <w:bCs w:val="0"/>
          <w:kern w:val="0"/>
          <w:sz w:val="24"/>
          <w:szCs w:val="24"/>
        </w:rPr>
        <w:t>5.1.2关于治安保卫的特别约定：</w:t>
      </w:r>
      <w:r>
        <w:rPr>
          <w:rFonts w:hint="eastAsia" w:ascii="宋体" w:hAnsi="宋体" w:eastAsia="宋体" w:cs="宋体"/>
          <w:bCs w:val="0"/>
          <w:kern w:val="0"/>
          <w:sz w:val="24"/>
          <w:szCs w:val="24"/>
          <w:u w:val="single"/>
        </w:rPr>
        <w:t xml:space="preserve"> </w:t>
      </w:r>
      <w:r>
        <w:rPr>
          <w:rFonts w:hint="eastAsia" w:ascii="宋体" w:hAnsi="宋体" w:eastAsia="宋体" w:cs="宋体"/>
          <w:b/>
          <w:sz w:val="22"/>
          <w:szCs w:val="22"/>
          <w:u w:val="single"/>
        </w:rPr>
        <w:t>施工现场的安全保卫工作由承包人负责 。</w:t>
      </w:r>
    </w:p>
    <w:p>
      <w:pPr>
        <w:pStyle w:val="4"/>
        <w:keepNext w:val="0"/>
        <w:keepLines/>
        <w:pageBreakBefore w:val="0"/>
        <w:widowControl w:val="0"/>
        <w:wordWrap/>
        <w:overflowPunct/>
        <w:topLinePunct w:val="0"/>
        <w:autoSpaceDN w:val="0"/>
        <w:bidi w:val="0"/>
        <w:spacing w:before="0" w:after="0" w:line="480" w:lineRule="exact"/>
        <w:rPr>
          <w:rFonts w:hint="eastAsia" w:ascii="宋体" w:hAnsi="宋体" w:eastAsia="宋体" w:cs="宋体"/>
          <w:b/>
          <w:bCs/>
          <w:sz w:val="28"/>
          <w:szCs w:val="28"/>
        </w:rPr>
      </w:pPr>
      <w:r>
        <w:rPr>
          <w:rFonts w:hint="eastAsia" w:ascii="宋体" w:hAnsi="宋体" w:eastAsia="宋体" w:cs="宋体"/>
          <w:b/>
          <w:bCs/>
          <w:sz w:val="28"/>
          <w:szCs w:val="28"/>
        </w:rPr>
        <w:t>6.工期</w:t>
      </w:r>
    </w:p>
    <w:p>
      <w:pPr>
        <w:keepNext w:val="0"/>
        <w:pageBreakBefore w:val="0"/>
        <w:wordWrap/>
        <w:overflowPunct/>
        <w:topLinePunct w:val="0"/>
        <w:autoSpaceDN w:val="0"/>
        <w:bidi w:val="0"/>
        <w:spacing w:line="480" w:lineRule="exact"/>
        <w:ind w:firstLine="480" w:firstLineChars="200"/>
        <w:rPr>
          <w:rFonts w:hint="eastAsia" w:ascii="宋体" w:hAnsi="宋体" w:eastAsia="宋体" w:cs="宋体"/>
          <w:sz w:val="24"/>
          <w:szCs w:val="24"/>
        </w:rPr>
      </w:pPr>
      <w:r>
        <w:rPr>
          <w:rFonts w:hint="eastAsia" w:ascii="宋体" w:hAnsi="宋体" w:eastAsia="宋体" w:cs="宋体"/>
          <w:bCs w:val="0"/>
          <w:sz w:val="24"/>
          <w:szCs w:val="24"/>
        </w:rPr>
        <w:t>6.1 发包人要求总工期</w:t>
      </w:r>
      <w:r>
        <w:rPr>
          <w:rFonts w:hint="eastAsia" w:ascii="宋体" w:hAnsi="宋体" w:eastAsia="宋体" w:cs="宋体"/>
          <w:bCs w:val="0"/>
          <w:sz w:val="24"/>
          <w:szCs w:val="24"/>
          <w:highlight w:val="none"/>
        </w:rPr>
        <w:t>为</w:t>
      </w:r>
      <w:r>
        <w:rPr>
          <w:rFonts w:hint="eastAsia" w:ascii="宋体" w:hAnsi="宋体" w:eastAsia="宋体" w:cs="宋体"/>
          <w:b/>
          <w:color w:val="auto"/>
          <w:sz w:val="22"/>
          <w:szCs w:val="22"/>
          <w:highlight w:val="none"/>
          <w:u w:val="single"/>
          <w:lang w:val="en-US" w:eastAsia="zh-CN"/>
        </w:rPr>
        <w:t>90</w:t>
      </w:r>
      <w:r>
        <w:rPr>
          <w:rFonts w:hint="eastAsia" w:ascii="宋体" w:hAnsi="宋体" w:eastAsia="宋体" w:cs="宋体"/>
          <w:bCs w:val="0"/>
          <w:sz w:val="22"/>
          <w:szCs w:val="22"/>
          <w:highlight w:val="none"/>
        </w:rPr>
        <w:t>个</w:t>
      </w:r>
      <w:r>
        <w:rPr>
          <w:rFonts w:hint="eastAsia" w:ascii="宋体" w:hAnsi="宋体" w:eastAsia="宋体" w:cs="宋体"/>
          <w:bCs w:val="0"/>
          <w:sz w:val="24"/>
          <w:szCs w:val="24"/>
        </w:rPr>
        <w:t>日历日，承包人在投标函中承诺；期限为从招标人通知开始施工之日起</w:t>
      </w:r>
      <w:r>
        <w:rPr>
          <w:rFonts w:hint="eastAsia" w:ascii="宋体" w:hAnsi="宋体" w:eastAsia="宋体" w:cs="宋体"/>
          <w:bCs w:val="0"/>
          <w:sz w:val="24"/>
          <w:szCs w:val="24"/>
          <w:highlight w:val="none"/>
        </w:rPr>
        <w:t>连续</w:t>
      </w:r>
      <w:r>
        <w:rPr>
          <w:rFonts w:hint="eastAsia" w:ascii="宋体" w:hAnsi="宋体" w:eastAsia="宋体" w:cs="宋体"/>
          <w:b/>
          <w:color w:val="auto"/>
          <w:sz w:val="22"/>
          <w:szCs w:val="22"/>
          <w:highlight w:val="none"/>
          <w:u w:val="single"/>
          <w:lang w:val="en-US" w:eastAsia="zh-CN"/>
        </w:rPr>
        <w:t>90</w:t>
      </w:r>
      <w:r>
        <w:rPr>
          <w:rFonts w:hint="eastAsia" w:ascii="宋体" w:hAnsi="宋体" w:eastAsia="宋体" w:cs="宋体"/>
          <w:bCs w:val="0"/>
          <w:sz w:val="22"/>
          <w:szCs w:val="22"/>
          <w:highlight w:val="none"/>
        </w:rPr>
        <w:t>个</w:t>
      </w:r>
      <w:r>
        <w:rPr>
          <w:rFonts w:hint="eastAsia" w:ascii="宋体" w:hAnsi="宋体" w:eastAsia="宋体" w:cs="宋体"/>
          <w:bCs w:val="0"/>
          <w:sz w:val="24"/>
          <w:szCs w:val="24"/>
          <w:highlight w:val="none"/>
        </w:rPr>
        <w:t>日历日</w:t>
      </w:r>
      <w:r>
        <w:rPr>
          <w:rFonts w:hint="eastAsia" w:ascii="宋体" w:hAnsi="宋体" w:eastAsia="宋体" w:cs="宋体"/>
          <w:bCs w:val="0"/>
          <w:sz w:val="24"/>
          <w:szCs w:val="24"/>
        </w:rPr>
        <w:t>内完成安装试车，交付</w:t>
      </w:r>
      <w:r>
        <w:rPr>
          <w:rFonts w:hint="eastAsia" w:ascii="宋体" w:hAnsi="宋体" w:eastAsia="宋体" w:cs="宋体"/>
          <w:bCs w:val="0"/>
          <w:sz w:val="24"/>
          <w:szCs w:val="24"/>
          <w:lang w:eastAsia="zh-CN"/>
        </w:rPr>
        <w:t>使用</w:t>
      </w:r>
      <w:r>
        <w:rPr>
          <w:rFonts w:hint="eastAsia" w:ascii="宋体" w:hAnsi="宋体" w:eastAsia="宋体" w:cs="宋体"/>
          <w:bCs w:val="0"/>
          <w:sz w:val="24"/>
          <w:szCs w:val="24"/>
        </w:rPr>
        <w:t>。</w:t>
      </w:r>
    </w:p>
    <w:p>
      <w:pPr>
        <w:keepNext w:val="0"/>
        <w:pageBreakBefore w:val="0"/>
        <w:wordWrap/>
        <w:overflowPunct/>
        <w:topLinePunct w:val="0"/>
        <w:autoSpaceDN w:val="0"/>
        <w:bidi w:val="0"/>
        <w:spacing w:line="480" w:lineRule="exact"/>
        <w:rPr>
          <w:rFonts w:hint="eastAsia" w:ascii="宋体" w:hAnsi="宋体" w:eastAsia="宋体" w:cs="宋体"/>
          <w:sz w:val="22"/>
          <w:szCs w:val="22"/>
        </w:rPr>
      </w:pPr>
      <w:r>
        <w:rPr>
          <w:rFonts w:hint="eastAsia" w:ascii="宋体" w:hAnsi="宋体" w:eastAsia="宋体" w:cs="宋体"/>
          <w:bCs w:val="0"/>
          <w:kern w:val="0"/>
          <w:sz w:val="24"/>
          <w:szCs w:val="24"/>
        </w:rPr>
        <w:t xml:space="preserve">    6.2 因发包人原因导致工期延误的其他情形：</w:t>
      </w:r>
      <w:r>
        <w:rPr>
          <w:rFonts w:hint="eastAsia" w:ascii="宋体" w:hAnsi="宋体" w:eastAsia="宋体" w:cs="宋体"/>
          <w:b/>
          <w:sz w:val="22"/>
          <w:szCs w:val="22"/>
          <w:u w:val="single"/>
        </w:rPr>
        <w:t>发包人适当延长工期，不承担承包人的经济损失。</w:t>
      </w:r>
      <w:r>
        <w:rPr>
          <w:rFonts w:hint="eastAsia" w:ascii="宋体" w:hAnsi="宋体" w:eastAsia="宋体" w:cs="宋体"/>
          <w:bCs w:val="0"/>
          <w:sz w:val="22"/>
          <w:szCs w:val="22"/>
        </w:rPr>
        <w:t xml:space="preserve"> </w:t>
      </w:r>
    </w:p>
    <w:p>
      <w:pPr>
        <w:keepNext w:val="0"/>
        <w:pageBreakBefore w:val="0"/>
        <w:wordWrap/>
        <w:overflowPunct/>
        <w:topLinePunct w:val="0"/>
        <w:autoSpaceDE w:val="0"/>
        <w:autoSpaceDN w:val="0"/>
        <w:bidi w:val="0"/>
        <w:adjustRightIn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bCs w:val="0"/>
          <w:sz w:val="24"/>
          <w:szCs w:val="24"/>
        </w:rPr>
        <w:t xml:space="preserve">6.3 </w:t>
      </w:r>
      <w:r>
        <w:rPr>
          <w:rFonts w:hint="eastAsia" w:ascii="宋体" w:hAnsi="宋体" w:eastAsia="宋体" w:cs="宋体"/>
          <w:bCs w:val="0"/>
          <w:kern w:val="0"/>
          <w:sz w:val="24"/>
          <w:szCs w:val="24"/>
        </w:rPr>
        <w:t>因承包人原因导致工期的延误：</w:t>
      </w:r>
    </w:p>
    <w:p>
      <w:pPr>
        <w:keepNext w:val="0"/>
        <w:pageBreakBefore w:val="0"/>
        <w:wordWrap/>
        <w:overflowPunct/>
        <w:topLinePunct w:val="0"/>
        <w:autoSpaceDE w:val="0"/>
        <w:autoSpaceDN w:val="0"/>
        <w:bidi w:val="0"/>
        <w:adjustRightInd w:val="0"/>
        <w:spacing w:line="480" w:lineRule="exact"/>
        <w:ind w:firstLine="480" w:firstLineChars="200"/>
        <w:jc w:val="left"/>
        <w:rPr>
          <w:rFonts w:hint="eastAsia" w:ascii="宋体" w:hAnsi="宋体" w:eastAsia="宋体" w:cs="宋体"/>
          <w:kern w:val="0"/>
          <w:sz w:val="22"/>
          <w:szCs w:val="22"/>
        </w:rPr>
      </w:pPr>
      <w:r>
        <w:rPr>
          <w:rFonts w:hint="eastAsia" w:ascii="宋体" w:hAnsi="宋体" w:eastAsia="宋体" w:cs="宋体"/>
          <w:bCs w:val="0"/>
          <w:kern w:val="0"/>
          <w:sz w:val="24"/>
          <w:szCs w:val="24"/>
        </w:rPr>
        <w:t>（1）</w:t>
      </w:r>
      <w:r>
        <w:rPr>
          <w:rFonts w:hint="eastAsia" w:ascii="宋体" w:hAnsi="宋体" w:eastAsia="宋体" w:cs="宋体"/>
          <w:b/>
          <w:kern w:val="0"/>
          <w:sz w:val="22"/>
          <w:szCs w:val="22"/>
          <w:u w:val="single"/>
        </w:rPr>
        <w:t>逾期竣工的第一周内，工期每延误一天罚款合同金额的0.</w:t>
      </w:r>
      <w:r>
        <w:rPr>
          <w:rFonts w:hint="eastAsia" w:ascii="宋体" w:hAnsi="宋体" w:eastAsia="宋体" w:cs="宋体"/>
          <w:b/>
          <w:kern w:val="0"/>
          <w:sz w:val="22"/>
          <w:szCs w:val="22"/>
          <w:u w:val="single"/>
          <w:lang w:val="en-US" w:eastAsia="zh-CN"/>
        </w:rPr>
        <w:t>1</w:t>
      </w:r>
      <w:r>
        <w:rPr>
          <w:rFonts w:hint="eastAsia" w:ascii="宋体" w:hAnsi="宋体" w:eastAsia="宋体" w:cs="宋体"/>
          <w:b/>
          <w:kern w:val="0"/>
          <w:sz w:val="22"/>
          <w:szCs w:val="22"/>
          <w:u w:val="single"/>
        </w:rPr>
        <w:t>%</w:t>
      </w:r>
      <w:r>
        <w:rPr>
          <w:rFonts w:hint="eastAsia" w:ascii="宋体" w:hAnsi="宋体" w:eastAsia="宋体" w:cs="宋体"/>
          <w:bCs w:val="0"/>
          <w:kern w:val="0"/>
          <w:sz w:val="22"/>
          <w:szCs w:val="22"/>
        </w:rPr>
        <w:t>；</w:t>
      </w:r>
    </w:p>
    <w:p>
      <w:pPr>
        <w:keepNext w:val="0"/>
        <w:pageBreakBefore w:val="0"/>
        <w:wordWrap/>
        <w:overflowPunct/>
        <w:topLinePunct w:val="0"/>
        <w:autoSpaceDE w:val="0"/>
        <w:autoSpaceDN w:val="0"/>
        <w:bidi w:val="0"/>
        <w:adjustRightInd w:val="0"/>
        <w:spacing w:line="480" w:lineRule="exact"/>
        <w:ind w:firstLine="440" w:firstLineChars="200"/>
        <w:jc w:val="left"/>
        <w:rPr>
          <w:rFonts w:hint="eastAsia" w:ascii="宋体" w:hAnsi="宋体" w:eastAsia="宋体" w:cs="宋体"/>
          <w:sz w:val="22"/>
          <w:szCs w:val="22"/>
        </w:rPr>
      </w:pPr>
      <w:r>
        <w:rPr>
          <w:rFonts w:hint="eastAsia" w:ascii="宋体" w:hAnsi="宋体" w:eastAsia="宋体" w:cs="宋体"/>
          <w:bCs w:val="0"/>
          <w:kern w:val="0"/>
          <w:sz w:val="22"/>
          <w:szCs w:val="22"/>
        </w:rPr>
        <w:t>（2）</w:t>
      </w:r>
      <w:bookmarkStart w:id="10" w:name="_Hlk40946311"/>
      <w:r>
        <w:rPr>
          <w:rFonts w:hint="eastAsia" w:ascii="宋体" w:hAnsi="宋体" w:eastAsia="宋体" w:cs="宋体"/>
          <w:b/>
          <w:kern w:val="0"/>
          <w:sz w:val="22"/>
          <w:szCs w:val="22"/>
          <w:u w:val="single"/>
        </w:rPr>
        <w:t>逾期竣工</w:t>
      </w:r>
      <w:bookmarkEnd w:id="10"/>
      <w:r>
        <w:rPr>
          <w:rFonts w:hint="eastAsia" w:ascii="宋体" w:hAnsi="宋体" w:eastAsia="宋体" w:cs="宋体"/>
          <w:b/>
          <w:kern w:val="0"/>
          <w:sz w:val="22"/>
          <w:szCs w:val="22"/>
          <w:u w:val="single"/>
        </w:rPr>
        <w:t>的第</w:t>
      </w:r>
      <w:r>
        <w:rPr>
          <w:rFonts w:hint="eastAsia" w:ascii="宋体" w:hAnsi="宋体" w:eastAsia="宋体" w:cs="宋体"/>
          <w:b/>
          <w:kern w:val="0"/>
          <w:sz w:val="22"/>
          <w:szCs w:val="22"/>
          <w:u w:val="single"/>
          <w:lang w:eastAsia="zh-CN"/>
        </w:rPr>
        <w:t>一</w:t>
      </w:r>
      <w:r>
        <w:rPr>
          <w:rFonts w:hint="eastAsia" w:ascii="宋体" w:hAnsi="宋体" w:eastAsia="宋体" w:cs="宋体"/>
          <w:b/>
          <w:kern w:val="0"/>
          <w:sz w:val="22"/>
          <w:szCs w:val="22"/>
          <w:u w:val="single"/>
        </w:rPr>
        <w:t>周</w:t>
      </w:r>
      <w:r>
        <w:rPr>
          <w:rFonts w:hint="eastAsia" w:ascii="宋体" w:hAnsi="宋体" w:eastAsia="宋体" w:cs="宋体"/>
          <w:b/>
          <w:kern w:val="0"/>
          <w:sz w:val="22"/>
          <w:szCs w:val="22"/>
          <w:u w:val="single"/>
          <w:lang w:eastAsia="zh-CN"/>
        </w:rPr>
        <w:t>起</w:t>
      </w:r>
      <w:r>
        <w:rPr>
          <w:rFonts w:hint="eastAsia" w:ascii="宋体" w:hAnsi="宋体" w:eastAsia="宋体" w:cs="宋体"/>
          <w:b/>
          <w:kern w:val="0"/>
          <w:sz w:val="22"/>
          <w:szCs w:val="22"/>
          <w:u w:val="single"/>
        </w:rPr>
        <w:t>到第</w:t>
      </w:r>
      <w:r>
        <w:rPr>
          <w:rFonts w:hint="eastAsia" w:ascii="宋体" w:hAnsi="宋体" w:eastAsia="宋体" w:cs="宋体"/>
          <w:b/>
          <w:kern w:val="0"/>
          <w:sz w:val="22"/>
          <w:szCs w:val="22"/>
          <w:u w:val="single"/>
          <w:lang w:eastAsia="zh-CN"/>
        </w:rPr>
        <w:t>二</w:t>
      </w:r>
      <w:r>
        <w:rPr>
          <w:rFonts w:hint="eastAsia" w:ascii="宋体" w:hAnsi="宋体" w:eastAsia="宋体" w:cs="宋体"/>
          <w:b/>
          <w:kern w:val="0"/>
          <w:sz w:val="22"/>
          <w:szCs w:val="22"/>
          <w:u w:val="single"/>
        </w:rPr>
        <w:t>周内，工期每延误一天罚款合同金额的0.</w:t>
      </w:r>
      <w:r>
        <w:rPr>
          <w:rFonts w:hint="eastAsia" w:ascii="宋体" w:hAnsi="宋体" w:eastAsia="宋体" w:cs="宋体"/>
          <w:b/>
          <w:kern w:val="0"/>
          <w:sz w:val="22"/>
          <w:szCs w:val="22"/>
          <w:u w:val="single"/>
          <w:lang w:val="en-US" w:eastAsia="zh-CN"/>
        </w:rPr>
        <w:t>2</w:t>
      </w:r>
      <w:r>
        <w:rPr>
          <w:rFonts w:hint="eastAsia" w:ascii="宋体" w:hAnsi="宋体" w:eastAsia="宋体" w:cs="宋体"/>
          <w:b/>
          <w:kern w:val="0"/>
          <w:sz w:val="22"/>
          <w:szCs w:val="22"/>
          <w:u w:val="single"/>
        </w:rPr>
        <w:t>%；</w:t>
      </w:r>
    </w:p>
    <w:p>
      <w:pPr>
        <w:keepNext w:val="0"/>
        <w:pageBreakBefore w:val="0"/>
        <w:wordWrap/>
        <w:overflowPunct/>
        <w:topLinePunct w:val="0"/>
        <w:autoSpaceDE w:val="0"/>
        <w:autoSpaceDN w:val="0"/>
        <w:bidi w:val="0"/>
        <w:adjustRightInd w:val="0"/>
        <w:spacing w:line="480" w:lineRule="exact"/>
        <w:ind w:firstLine="440" w:firstLineChars="200"/>
        <w:jc w:val="left"/>
        <w:rPr>
          <w:rFonts w:hint="eastAsia" w:ascii="宋体" w:hAnsi="宋体" w:eastAsia="宋体" w:cs="宋体"/>
          <w:bCs w:val="0"/>
          <w:kern w:val="0"/>
          <w:sz w:val="22"/>
          <w:szCs w:val="22"/>
        </w:rPr>
      </w:pPr>
      <w:r>
        <w:rPr>
          <w:rFonts w:hint="eastAsia" w:ascii="宋体" w:hAnsi="宋体" w:eastAsia="宋体" w:cs="宋体"/>
          <w:bCs w:val="0"/>
          <w:kern w:val="0"/>
          <w:sz w:val="22"/>
          <w:szCs w:val="22"/>
        </w:rPr>
        <w:t>（3）</w:t>
      </w:r>
      <w:r>
        <w:rPr>
          <w:rFonts w:hint="eastAsia" w:ascii="宋体" w:hAnsi="宋体" w:eastAsia="宋体" w:cs="宋体"/>
          <w:b/>
          <w:kern w:val="0"/>
          <w:sz w:val="22"/>
          <w:szCs w:val="22"/>
          <w:u w:val="single"/>
        </w:rPr>
        <w:t>逾期竣工的第</w:t>
      </w:r>
      <w:r>
        <w:rPr>
          <w:rFonts w:hint="eastAsia" w:ascii="宋体" w:hAnsi="宋体" w:eastAsia="宋体" w:cs="宋体"/>
          <w:b/>
          <w:kern w:val="0"/>
          <w:sz w:val="22"/>
          <w:szCs w:val="22"/>
          <w:u w:val="single"/>
          <w:lang w:eastAsia="zh-CN"/>
        </w:rPr>
        <w:t>三</w:t>
      </w:r>
      <w:r>
        <w:rPr>
          <w:rFonts w:hint="eastAsia" w:ascii="宋体" w:hAnsi="宋体" w:eastAsia="宋体" w:cs="宋体"/>
          <w:b/>
          <w:kern w:val="0"/>
          <w:sz w:val="22"/>
          <w:szCs w:val="22"/>
          <w:u w:val="single"/>
        </w:rPr>
        <w:t>周起，工期每延误一天罚款合同金额的0.</w:t>
      </w:r>
      <w:r>
        <w:rPr>
          <w:rFonts w:hint="eastAsia" w:ascii="宋体" w:hAnsi="宋体" w:eastAsia="宋体" w:cs="宋体"/>
          <w:b/>
          <w:kern w:val="0"/>
          <w:sz w:val="22"/>
          <w:szCs w:val="22"/>
          <w:u w:val="single"/>
          <w:lang w:val="en-US" w:eastAsia="zh-CN"/>
        </w:rPr>
        <w:t>5</w:t>
      </w:r>
      <w:r>
        <w:rPr>
          <w:rFonts w:hint="eastAsia" w:ascii="宋体" w:hAnsi="宋体" w:eastAsia="宋体" w:cs="宋体"/>
          <w:b/>
          <w:kern w:val="0"/>
          <w:sz w:val="22"/>
          <w:szCs w:val="22"/>
          <w:u w:val="single"/>
        </w:rPr>
        <w:t>%。</w:t>
      </w:r>
    </w:p>
    <w:p>
      <w:pPr>
        <w:keepNext w:val="0"/>
        <w:pageBreakBefore w:val="0"/>
        <w:wordWrap/>
        <w:overflowPunct/>
        <w:topLinePunct w:val="0"/>
        <w:autoSpaceDE w:val="0"/>
        <w:autoSpaceDN w:val="0"/>
        <w:bidi w:val="0"/>
        <w:adjustRightInd w:val="0"/>
        <w:spacing w:line="480" w:lineRule="exact"/>
        <w:ind w:firstLine="480" w:firstLineChars="200"/>
        <w:jc w:val="left"/>
        <w:rPr>
          <w:rFonts w:hint="eastAsia" w:ascii="宋体" w:hAnsi="宋体" w:eastAsia="宋体" w:cs="宋体"/>
          <w:b/>
          <w:kern w:val="0"/>
          <w:sz w:val="22"/>
          <w:szCs w:val="22"/>
          <w:u w:val="single"/>
        </w:rPr>
      </w:pPr>
      <w:r>
        <w:rPr>
          <w:rFonts w:hint="eastAsia" w:ascii="宋体" w:hAnsi="宋体" w:eastAsia="宋体" w:cs="宋体"/>
          <w:bCs w:val="0"/>
          <w:kern w:val="0"/>
          <w:sz w:val="24"/>
          <w:szCs w:val="24"/>
        </w:rPr>
        <w:t>（4）</w:t>
      </w:r>
      <w:r>
        <w:rPr>
          <w:rFonts w:hint="eastAsia" w:ascii="宋体" w:hAnsi="宋体" w:eastAsia="宋体" w:cs="宋体"/>
          <w:b/>
          <w:kern w:val="0"/>
          <w:sz w:val="22"/>
          <w:szCs w:val="22"/>
          <w:u w:val="single"/>
        </w:rPr>
        <w:t>因承包人原因造成工期延误，逾期竣工违约金的上限：合同金额的5%；逾期竣工违约金的支付不能免除承包人继续履行合同的义务。</w:t>
      </w:r>
    </w:p>
    <w:p>
      <w:pPr>
        <w:keepNext w:val="0"/>
        <w:pageBreakBefore w:val="0"/>
        <w:wordWrap/>
        <w:overflowPunct/>
        <w:topLinePunct w:val="0"/>
        <w:autoSpaceDE w:val="0"/>
        <w:autoSpaceDN w:val="0"/>
        <w:bidi w:val="0"/>
        <w:adjustRightInd w:val="0"/>
        <w:spacing w:line="480" w:lineRule="exact"/>
        <w:ind w:firstLine="480" w:firstLineChars="200"/>
        <w:jc w:val="left"/>
        <w:rPr>
          <w:rFonts w:hint="eastAsia" w:ascii="宋体" w:hAnsi="宋体" w:eastAsia="宋体" w:cs="宋体"/>
          <w:bCs w:val="0"/>
          <w:kern w:val="0"/>
          <w:sz w:val="24"/>
          <w:szCs w:val="24"/>
          <w:highlight w:val="none"/>
        </w:rPr>
      </w:pPr>
      <w:r>
        <w:rPr>
          <w:rFonts w:hint="eastAsia" w:ascii="宋体" w:hAnsi="宋体" w:eastAsia="宋体" w:cs="宋体"/>
          <w:bCs w:val="0"/>
          <w:kern w:val="0"/>
          <w:sz w:val="24"/>
          <w:szCs w:val="24"/>
          <w:highlight w:val="none"/>
        </w:rPr>
        <w:t>6.4 异常恶劣的气候条件</w:t>
      </w:r>
    </w:p>
    <w:p>
      <w:pPr>
        <w:keepNext w:val="0"/>
        <w:pageBreakBefore w:val="0"/>
        <w:wordWrap/>
        <w:overflowPunct/>
        <w:topLinePunct w:val="0"/>
        <w:autoSpaceDE w:val="0"/>
        <w:autoSpaceDN w:val="0"/>
        <w:bidi w:val="0"/>
        <w:adjustRightInd w:val="0"/>
        <w:spacing w:line="48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bCs w:val="0"/>
          <w:kern w:val="0"/>
          <w:sz w:val="24"/>
          <w:szCs w:val="24"/>
          <w:highlight w:val="none"/>
        </w:rPr>
        <w:t>发包人和承包人同意以下情形视为异常恶劣的气候条件：</w:t>
      </w:r>
    </w:p>
    <w:p>
      <w:pPr>
        <w:keepNext w:val="0"/>
        <w:pageBreakBefore w:val="0"/>
        <w:wordWrap/>
        <w:overflowPunct/>
        <w:topLinePunct w:val="0"/>
        <w:autoSpaceDN w:val="0"/>
        <w:bidi w:val="0"/>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Cs w:val="0"/>
          <w:sz w:val="24"/>
          <w:szCs w:val="24"/>
          <w:highlight w:val="none"/>
        </w:rPr>
        <w:t>（1）</w:t>
      </w:r>
      <w:r>
        <w:rPr>
          <w:rFonts w:hint="eastAsia" w:ascii="宋体" w:hAnsi="宋体" w:eastAsia="宋体" w:cs="宋体"/>
          <w:b/>
          <w:sz w:val="22"/>
          <w:szCs w:val="22"/>
          <w:highlight w:val="none"/>
          <w:u w:val="single"/>
        </w:rPr>
        <w:t>以国家气象部门公开发布的信息为准</w:t>
      </w:r>
      <w:r>
        <w:rPr>
          <w:rFonts w:hint="eastAsia" w:ascii="宋体" w:hAnsi="宋体" w:eastAsia="宋体" w:cs="宋体"/>
          <w:bCs w:val="0"/>
          <w:sz w:val="24"/>
          <w:szCs w:val="24"/>
          <w:highlight w:val="none"/>
          <w:u w:val="single"/>
        </w:rPr>
        <w:t>；</w:t>
      </w:r>
    </w:p>
    <w:p>
      <w:pPr>
        <w:keepNext w:val="0"/>
        <w:pageBreakBefore w:val="0"/>
        <w:wordWrap/>
        <w:overflowPunct/>
        <w:topLinePunct w:val="0"/>
        <w:autoSpaceDN w:val="0"/>
        <w:bidi w:val="0"/>
        <w:spacing w:line="480" w:lineRule="exact"/>
        <w:ind w:firstLine="480" w:firstLineChars="200"/>
        <w:jc w:val="left"/>
        <w:rPr>
          <w:rFonts w:hint="eastAsia" w:ascii="宋体" w:hAnsi="宋体" w:eastAsia="宋体" w:cs="宋体"/>
          <w:b/>
          <w:sz w:val="24"/>
          <w:szCs w:val="24"/>
          <w:highlight w:val="none"/>
          <w:u w:val="single"/>
        </w:rPr>
      </w:pPr>
      <w:r>
        <w:rPr>
          <w:rFonts w:hint="eastAsia" w:ascii="宋体" w:hAnsi="宋体" w:eastAsia="宋体" w:cs="宋体"/>
          <w:bCs w:val="0"/>
          <w:sz w:val="24"/>
          <w:szCs w:val="24"/>
          <w:highlight w:val="none"/>
        </w:rPr>
        <w:t>（2）</w:t>
      </w:r>
      <w:r>
        <w:rPr>
          <w:rFonts w:hint="eastAsia" w:ascii="宋体" w:hAnsi="宋体" w:eastAsia="宋体" w:cs="宋体"/>
          <w:b/>
          <w:sz w:val="22"/>
          <w:szCs w:val="22"/>
          <w:highlight w:val="none"/>
          <w:u w:val="single"/>
        </w:rPr>
        <w:t>蓝色预警以上天气</w:t>
      </w:r>
      <w:r>
        <w:rPr>
          <w:rFonts w:hint="eastAsia" w:ascii="宋体" w:hAnsi="宋体" w:eastAsia="宋体" w:cs="宋体"/>
          <w:b/>
          <w:sz w:val="24"/>
          <w:szCs w:val="24"/>
          <w:highlight w:val="none"/>
          <w:u w:val="single"/>
        </w:rPr>
        <w:t>。</w:t>
      </w:r>
    </w:p>
    <w:p>
      <w:pPr>
        <w:pStyle w:val="4"/>
        <w:keepNext w:val="0"/>
        <w:keepLines/>
        <w:pageBreakBefore w:val="0"/>
        <w:widowControl w:val="0"/>
        <w:wordWrap/>
        <w:overflowPunct/>
        <w:topLinePunct w:val="0"/>
        <w:autoSpaceDN w:val="0"/>
        <w:bidi w:val="0"/>
        <w:spacing w:before="0" w:after="0" w:line="480" w:lineRule="exact"/>
        <w:rPr>
          <w:rFonts w:hint="eastAsia" w:ascii="宋体" w:hAnsi="宋体" w:eastAsia="宋体" w:cs="宋体"/>
          <w:b/>
          <w:bCs/>
          <w:sz w:val="28"/>
          <w:szCs w:val="28"/>
        </w:rPr>
      </w:pPr>
      <w:r>
        <w:rPr>
          <w:rFonts w:hint="eastAsia" w:ascii="宋体" w:hAnsi="宋体" w:eastAsia="宋体" w:cs="宋体"/>
          <w:b/>
          <w:bCs/>
          <w:sz w:val="28"/>
          <w:szCs w:val="28"/>
        </w:rPr>
        <w:t>7.试验与检验</w:t>
      </w:r>
    </w:p>
    <w:p>
      <w:pPr>
        <w:keepNext w:val="0"/>
        <w:pageBreakBefore w:val="0"/>
        <w:wordWrap/>
        <w:overflowPunct/>
        <w:topLinePunct w:val="0"/>
        <w:autoSpaceDE w:val="0"/>
        <w:autoSpaceDN w:val="0"/>
        <w:bidi w:val="0"/>
        <w:adjustRightInd w:val="0"/>
        <w:spacing w:line="480" w:lineRule="exact"/>
        <w:ind w:firstLine="480" w:firstLineChars="200"/>
        <w:jc w:val="left"/>
        <w:rPr>
          <w:rFonts w:hint="eastAsia" w:ascii="宋体" w:hAnsi="宋体" w:eastAsia="宋体" w:cs="宋体"/>
          <w:bCs w:val="0"/>
          <w:kern w:val="0"/>
          <w:sz w:val="24"/>
          <w:szCs w:val="24"/>
          <w:u w:val="single"/>
        </w:rPr>
      </w:pPr>
      <w:r>
        <w:rPr>
          <w:rFonts w:hint="eastAsia" w:ascii="宋体" w:hAnsi="宋体" w:eastAsia="宋体" w:cs="宋体"/>
          <w:bCs w:val="0"/>
          <w:kern w:val="0"/>
          <w:sz w:val="24"/>
          <w:szCs w:val="24"/>
        </w:rPr>
        <w:t>试验与检验费用的约定：</w:t>
      </w:r>
      <w:r>
        <w:rPr>
          <w:rFonts w:hint="eastAsia" w:ascii="宋体" w:hAnsi="宋体" w:eastAsia="宋体" w:cs="宋体"/>
          <w:b/>
          <w:sz w:val="22"/>
          <w:szCs w:val="22"/>
          <w:u w:val="single"/>
        </w:rPr>
        <w:t>由承包人承担</w:t>
      </w:r>
      <w:r>
        <w:rPr>
          <w:rFonts w:hint="eastAsia" w:ascii="宋体" w:hAnsi="宋体" w:eastAsia="宋体" w:cs="宋体"/>
          <w:bCs w:val="0"/>
          <w:kern w:val="0"/>
          <w:sz w:val="22"/>
          <w:szCs w:val="22"/>
          <w:u w:val="single"/>
        </w:rPr>
        <w:t>。</w:t>
      </w:r>
    </w:p>
    <w:p>
      <w:pPr>
        <w:pStyle w:val="4"/>
        <w:keepNext w:val="0"/>
        <w:keepLines/>
        <w:pageBreakBefore w:val="0"/>
        <w:widowControl w:val="0"/>
        <w:wordWrap/>
        <w:overflowPunct/>
        <w:topLinePunct w:val="0"/>
        <w:autoSpaceDN w:val="0"/>
        <w:bidi w:val="0"/>
        <w:spacing w:before="0" w:after="0" w:line="480" w:lineRule="exact"/>
        <w:rPr>
          <w:rFonts w:hint="eastAsia" w:ascii="宋体" w:hAnsi="宋体" w:eastAsia="宋体" w:cs="宋体"/>
          <w:b/>
          <w:bCs/>
          <w:sz w:val="28"/>
          <w:szCs w:val="28"/>
        </w:rPr>
      </w:pPr>
      <w:r>
        <w:rPr>
          <w:rFonts w:hint="eastAsia" w:ascii="宋体" w:hAnsi="宋体" w:eastAsia="宋体" w:cs="宋体"/>
          <w:b/>
          <w:bCs/>
          <w:sz w:val="28"/>
          <w:szCs w:val="28"/>
        </w:rPr>
        <w:t>8.价格调整</w:t>
      </w:r>
    </w:p>
    <w:p>
      <w:pPr>
        <w:keepNext w:val="0"/>
        <w:pageBreakBefore w:val="0"/>
        <w:wordWrap/>
        <w:overflowPunct/>
        <w:topLinePunct w:val="0"/>
        <w:autoSpaceDE w:val="0"/>
        <w:autoSpaceDN w:val="0"/>
        <w:bidi w:val="0"/>
        <w:adjustRightInd w:val="0"/>
        <w:spacing w:line="480" w:lineRule="exact"/>
        <w:ind w:firstLine="480" w:firstLineChars="200"/>
        <w:jc w:val="left"/>
        <w:rPr>
          <w:rFonts w:hint="eastAsia" w:ascii="宋体" w:hAnsi="宋体" w:eastAsia="宋体" w:cs="宋体"/>
          <w:bCs w:val="0"/>
          <w:kern w:val="0"/>
          <w:sz w:val="24"/>
          <w:szCs w:val="24"/>
        </w:rPr>
      </w:pPr>
      <w:r>
        <w:rPr>
          <w:rFonts w:hint="eastAsia" w:ascii="宋体" w:hAnsi="宋体" w:eastAsia="宋体" w:cs="宋体"/>
          <w:bCs w:val="0"/>
          <w:kern w:val="0"/>
          <w:sz w:val="24"/>
          <w:szCs w:val="24"/>
        </w:rPr>
        <w:t>8.1市场价格波动引起的调整</w:t>
      </w:r>
    </w:p>
    <w:p>
      <w:pPr>
        <w:keepNext w:val="0"/>
        <w:pageBreakBefore w:val="0"/>
        <w:wordWrap/>
        <w:overflowPunct/>
        <w:topLinePunct w:val="0"/>
        <w:autoSpaceDE w:val="0"/>
        <w:autoSpaceDN w:val="0"/>
        <w:bidi w:val="0"/>
        <w:adjustRightInd w:val="0"/>
        <w:spacing w:line="480" w:lineRule="exact"/>
        <w:ind w:firstLine="480" w:firstLineChars="200"/>
        <w:jc w:val="left"/>
        <w:rPr>
          <w:rFonts w:hint="eastAsia" w:ascii="宋体" w:hAnsi="宋体" w:eastAsia="宋体" w:cs="宋体"/>
          <w:bCs w:val="0"/>
          <w:sz w:val="22"/>
          <w:szCs w:val="22"/>
          <w:u w:val="single"/>
        </w:rPr>
      </w:pPr>
      <w:r>
        <w:rPr>
          <w:rFonts w:hint="eastAsia" w:ascii="宋体" w:hAnsi="宋体" w:eastAsia="宋体" w:cs="宋体"/>
          <w:bCs w:val="0"/>
          <w:kern w:val="0"/>
          <w:sz w:val="24"/>
          <w:szCs w:val="24"/>
        </w:rPr>
        <w:t>市场价格波动是否调整合同价格的约定：</w:t>
      </w:r>
      <w:r>
        <w:rPr>
          <w:rFonts w:hint="eastAsia" w:ascii="宋体" w:hAnsi="宋体" w:eastAsia="宋体" w:cs="宋体"/>
          <w:b/>
          <w:kern w:val="0"/>
          <w:sz w:val="22"/>
          <w:szCs w:val="22"/>
          <w:u w:val="single"/>
          <w:lang w:val="en-US" w:eastAsia="zh-CN"/>
        </w:rPr>
        <w:t>按住房城乡建设部文件执行</w:t>
      </w:r>
      <w:r>
        <w:rPr>
          <w:rFonts w:hint="eastAsia" w:ascii="宋体" w:hAnsi="宋体" w:eastAsia="宋体" w:cs="宋体"/>
          <w:bCs w:val="0"/>
          <w:sz w:val="22"/>
          <w:szCs w:val="22"/>
          <w:u w:val="single"/>
        </w:rPr>
        <w:t>。</w:t>
      </w:r>
    </w:p>
    <w:p>
      <w:pPr>
        <w:pStyle w:val="4"/>
        <w:keepNext w:val="0"/>
        <w:keepLines/>
        <w:pageBreakBefore w:val="0"/>
        <w:widowControl w:val="0"/>
        <w:wordWrap/>
        <w:overflowPunct/>
        <w:topLinePunct w:val="0"/>
        <w:autoSpaceDN w:val="0"/>
        <w:bidi w:val="0"/>
        <w:spacing w:before="0" w:after="0" w:line="480" w:lineRule="exact"/>
        <w:rPr>
          <w:rFonts w:hint="eastAsia" w:ascii="宋体" w:hAnsi="宋体" w:eastAsia="宋体" w:cs="宋体"/>
          <w:b/>
          <w:bCs/>
          <w:sz w:val="28"/>
          <w:szCs w:val="28"/>
        </w:rPr>
      </w:pPr>
      <w:r>
        <w:rPr>
          <w:rFonts w:hint="eastAsia" w:ascii="宋体" w:hAnsi="宋体" w:eastAsia="宋体" w:cs="宋体"/>
          <w:b/>
          <w:bCs/>
          <w:sz w:val="28"/>
          <w:szCs w:val="28"/>
        </w:rPr>
        <w:t>9.工程进度款支付</w:t>
      </w:r>
    </w:p>
    <w:p>
      <w:pPr>
        <w:keepNext w:val="0"/>
        <w:pageBreakBefore w:val="0"/>
        <w:wordWrap/>
        <w:overflowPunct/>
        <w:topLinePunct w:val="0"/>
        <w:autoSpaceDE w:val="0"/>
        <w:autoSpaceDN w:val="0"/>
        <w:bidi w:val="0"/>
        <w:adjustRightIn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bCs w:val="0"/>
          <w:kern w:val="0"/>
          <w:sz w:val="24"/>
          <w:szCs w:val="24"/>
        </w:rPr>
        <w:t>9.1关于付款周期的约定：</w:t>
      </w:r>
    </w:p>
    <w:p>
      <w:pPr>
        <w:keepNext w:val="0"/>
        <w:pageBreakBefore w:val="0"/>
        <w:numPr>
          <w:ilvl w:val="0"/>
          <w:numId w:val="3"/>
        </w:numPr>
        <w:wordWrap/>
        <w:overflowPunct/>
        <w:topLinePunct w:val="0"/>
        <w:autoSpaceDE w:val="0"/>
        <w:autoSpaceDN w:val="0"/>
        <w:bidi w:val="0"/>
        <w:adjustRightInd w:val="0"/>
        <w:spacing w:line="480" w:lineRule="exact"/>
        <w:ind w:firstLine="442" w:firstLineChars="200"/>
        <w:jc w:val="left"/>
        <w:rPr>
          <w:rFonts w:hint="eastAsia" w:ascii="宋体" w:hAnsi="宋体" w:eastAsia="宋体" w:cs="宋体"/>
          <w:b/>
          <w:kern w:val="0"/>
          <w:sz w:val="22"/>
          <w:szCs w:val="22"/>
          <w:u w:val="single"/>
        </w:rPr>
      </w:pPr>
      <w:r>
        <w:rPr>
          <w:rFonts w:hint="eastAsia" w:ascii="宋体" w:hAnsi="宋体" w:eastAsia="宋体" w:cs="宋体"/>
          <w:b/>
          <w:kern w:val="0"/>
          <w:sz w:val="22"/>
          <w:szCs w:val="22"/>
          <w:u w:val="single"/>
        </w:rPr>
        <w:t>工程总工</w:t>
      </w:r>
      <w:r>
        <w:rPr>
          <w:rFonts w:hint="eastAsia" w:ascii="宋体" w:hAnsi="宋体" w:eastAsia="宋体" w:cs="宋体"/>
          <w:b/>
          <w:kern w:val="0"/>
          <w:sz w:val="22"/>
          <w:szCs w:val="22"/>
          <w:highlight w:val="none"/>
          <w:u w:val="single"/>
        </w:rPr>
        <w:t>期</w:t>
      </w:r>
      <w:r>
        <w:rPr>
          <w:rFonts w:hint="eastAsia" w:ascii="宋体" w:hAnsi="宋体" w:eastAsia="宋体" w:cs="宋体"/>
          <w:b/>
          <w:color w:val="auto"/>
          <w:kern w:val="0"/>
          <w:sz w:val="22"/>
          <w:szCs w:val="22"/>
          <w:highlight w:val="none"/>
          <w:u w:val="single"/>
          <w:lang w:val="en-US" w:eastAsia="zh-CN"/>
        </w:rPr>
        <w:t>90个</w:t>
      </w:r>
      <w:r>
        <w:rPr>
          <w:rFonts w:hint="eastAsia" w:ascii="宋体" w:hAnsi="宋体" w:eastAsia="宋体" w:cs="宋体"/>
          <w:b/>
          <w:color w:val="auto"/>
          <w:kern w:val="0"/>
          <w:sz w:val="22"/>
          <w:szCs w:val="22"/>
          <w:highlight w:val="none"/>
          <w:u w:val="single"/>
          <w:lang w:eastAsia="zh-CN"/>
        </w:rPr>
        <w:t>日历</w:t>
      </w:r>
      <w:r>
        <w:rPr>
          <w:rFonts w:hint="eastAsia" w:ascii="宋体" w:hAnsi="宋体" w:eastAsia="宋体" w:cs="宋体"/>
          <w:b/>
          <w:color w:val="auto"/>
          <w:kern w:val="0"/>
          <w:sz w:val="22"/>
          <w:szCs w:val="22"/>
          <w:u w:val="single"/>
          <w:lang w:eastAsia="zh-CN"/>
        </w:rPr>
        <w:t>日</w:t>
      </w:r>
      <w:r>
        <w:rPr>
          <w:rFonts w:hint="eastAsia" w:ascii="宋体" w:hAnsi="宋体" w:eastAsia="宋体" w:cs="宋体"/>
          <w:b/>
          <w:kern w:val="0"/>
          <w:sz w:val="22"/>
          <w:szCs w:val="22"/>
          <w:u w:val="single"/>
        </w:rPr>
        <w:t>；合同签订后</w:t>
      </w:r>
      <w:r>
        <w:rPr>
          <w:rFonts w:hint="eastAsia" w:ascii="宋体" w:hAnsi="宋体" w:eastAsia="宋体" w:cs="宋体"/>
          <w:b/>
          <w:kern w:val="0"/>
          <w:sz w:val="22"/>
          <w:szCs w:val="22"/>
          <w:u w:val="single"/>
          <w:lang w:val="en-US" w:eastAsia="zh-CN"/>
        </w:rPr>
        <w:t>5</w:t>
      </w:r>
      <w:r>
        <w:rPr>
          <w:rFonts w:hint="eastAsia" w:ascii="宋体" w:hAnsi="宋体" w:eastAsia="宋体" w:cs="宋体"/>
          <w:b/>
          <w:kern w:val="0"/>
          <w:sz w:val="22"/>
          <w:szCs w:val="22"/>
          <w:u w:val="single"/>
        </w:rPr>
        <w:t>工作日内支付合同总额的</w:t>
      </w:r>
      <w:r>
        <w:rPr>
          <w:rFonts w:hint="eastAsia" w:ascii="宋体" w:hAnsi="宋体" w:eastAsia="宋体" w:cs="宋体"/>
          <w:b/>
          <w:kern w:val="0"/>
          <w:sz w:val="22"/>
          <w:szCs w:val="22"/>
          <w:highlight w:val="none"/>
          <w:u w:val="single"/>
          <w:lang w:val="en-US" w:eastAsia="zh-CN"/>
        </w:rPr>
        <w:t>30%</w:t>
      </w:r>
      <w:r>
        <w:rPr>
          <w:rFonts w:hint="eastAsia" w:ascii="宋体" w:hAnsi="宋体" w:eastAsia="宋体" w:cs="宋体"/>
          <w:b/>
          <w:kern w:val="0"/>
          <w:sz w:val="22"/>
          <w:szCs w:val="22"/>
          <w:u w:val="single"/>
        </w:rPr>
        <w:t>预付款；付款前，承包人开具本次付款金额的增值税（税率9%）专用发票。</w:t>
      </w:r>
    </w:p>
    <w:p>
      <w:pPr>
        <w:keepNext w:val="0"/>
        <w:pageBreakBefore w:val="0"/>
        <w:numPr>
          <w:ilvl w:val="0"/>
          <w:numId w:val="0"/>
        </w:numPr>
        <w:wordWrap/>
        <w:overflowPunct/>
        <w:topLinePunct w:val="0"/>
        <w:autoSpaceDE w:val="0"/>
        <w:autoSpaceDN w:val="0"/>
        <w:bidi w:val="0"/>
        <w:adjustRightInd w:val="0"/>
        <w:spacing w:line="480" w:lineRule="exact"/>
        <w:ind w:firstLine="482" w:firstLineChars="200"/>
        <w:jc w:val="left"/>
        <w:rPr>
          <w:rFonts w:hint="eastAsia" w:ascii="宋体" w:hAnsi="宋体" w:eastAsia="宋体" w:cs="宋体"/>
          <w:b/>
          <w:kern w:val="0"/>
          <w:sz w:val="24"/>
          <w:szCs w:val="24"/>
          <w:u w:val="single"/>
        </w:rPr>
      </w:pPr>
      <w:r>
        <w:rPr>
          <w:rFonts w:hint="eastAsia" w:ascii="宋体" w:hAnsi="宋体" w:eastAsia="宋体" w:cs="宋体"/>
          <w:b/>
          <w:kern w:val="0"/>
          <w:sz w:val="24"/>
          <w:szCs w:val="24"/>
          <w:u w:val="single"/>
        </w:rPr>
        <w:t>（2）</w:t>
      </w:r>
      <w:r>
        <w:rPr>
          <w:rFonts w:hint="eastAsia" w:ascii="宋体" w:hAnsi="宋体" w:eastAsia="宋体" w:cs="宋体"/>
          <w:b/>
          <w:kern w:val="0"/>
          <w:sz w:val="22"/>
          <w:szCs w:val="22"/>
          <w:u w:val="single"/>
        </w:rPr>
        <w:t>本工程竣工验收合格后支付至合同金额的75%；付款前，承包人开具本次付款金额的增值税（税率9%）专用发票。</w:t>
      </w:r>
    </w:p>
    <w:p>
      <w:pPr>
        <w:autoSpaceDE w:val="0"/>
        <w:autoSpaceDN w:val="0"/>
        <w:adjustRightInd w:val="0"/>
        <w:spacing w:line="360" w:lineRule="auto"/>
        <w:ind w:firstLine="482" w:firstLineChars="200"/>
        <w:jc w:val="left"/>
        <w:rPr>
          <w:rFonts w:hint="eastAsia" w:ascii="宋体" w:hAnsi="宋体" w:eastAsia="宋体" w:cs="宋体"/>
          <w:b/>
          <w:kern w:val="0"/>
          <w:sz w:val="22"/>
          <w:szCs w:val="22"/>
          <w:u w:val="single"/>
        </w:rPr>
      </w:pPr>
      <w:r>
        <w:rPr>
          <w:rFonts w:hint="eastAsia" w:ascii="宋体" w:hAnsi="宋体" w:eastAsia="宋体" w:cs="宋体"/>
          <w:b/>
          <w:kern w:val="0"/>
          <w:sz w:val="24"/>
          <w:szCs w:val="24"/>
          <w:u w:val="single"/>
        </w:rPr>
        <w:t>（3）</w:t>
      </w:r>
      <w:r>
        <w:rPr>
          <w:rFonts w:hint="eastAsia" w:ascii="宋体" w:hAnsi="宋体" w:eastAsia="宋体" w:cs="宋体"/>
          <w:b/>
          <w:kern w:val="0"/>
          <w:sz w:val="22"/>
          <w:szCs w:val="22"/>
          <w:u w:val="single"/>
        </w:rPr>
        <w:t>结算审计完成后</w:t>
      </w:r>
      <w:r>
        <w:rPr>
          <w:rFonts w:hint="eastAsia" w:ascii="宋体" w:hAnsi="宋体" w:eastAsia="宋体" w:cs="宋体"/>
          <w:b/>
          <w:kern w:val="0"/>
          <w:sz w:val="22"/>
          <w:szCs w:val="22"/>
          <w:u w:val="single"/>
          <w:lang w:val="en-US" w:eastAsia="zh-CN"/>
        </w:rPr>
        <w:t>5</w:t>
      </w:r>
      <w:r>
        <w:rPr>
          <w:rFonts w:hint="eastAsia" w:ascii="宋体" w:hAnsi="宋体" w:eastAsia="宋体" w:cs="宋体"/>
          <w:b/>
          <w:kern w:val="0"/>
          <w:sz w:val="22"/>
          <w:szCs w:val="22"/>
          <w:u w:val="single"/>
        </w:rPr>
        <w:t>工作日内支付至工程结算总价款的97%；付款前，承包人开具至工程结算总价款100%增值税（税率9%）专用发票；</w:t>
      </w:r>
    </w:p>
    <w:p>
      <w:pPr>
        <w:autoSpaceDE w:val="0"/>
        <w:autoSpaceDN w:val="0"/>
        <w:adjustRightInd w:val="0"/>
        <w:spacing w:line="360" w:lineRule="auto"/>
        <w:ind w:firstLine="482" w:firstLineChars="200"/>
        <w:jc w:val="left"/>
        <w:rPr>
          <w:rFonts w:hint="eastAsia" w:ascii="宋体" w:hAnsi="宋体" w:eastAsia="宋体" w:cs="宋体"/>
          <w:b/>
          <w:kern w:val="0"/>
          <w:sz w:val="22"/>
          <w:szCs w:val="22"/>
          <w:u w:val="single"/>
        </w:rPr>
      </w:pPr>
      <w:r>
        <w:rPr>
          <w:rFonts w:hint="eastAsia" w:ascii="宋体" w:hAnsi="宋体" w:eastAsia="宋体" w:cs="宋体"/>
          <w:b/>
          <w:kern w:val="0"/>
          <w:sz w:val="24"/>
          <w:szCs w:val="24"/>
          <w:u w:val="single"/>
        </w:rPr>
        <w:t>（4）</w:t>
      </w:r>
      <w:r>
        <w:rPr>
          <w:rFonts w:hint="eastAsia" w:ascii="宋体" w:hAnsi="宋体" w:eastAsia="宋体" w:cs="宋体"/>
          <w:b/>
          <w:kern w:val="0"/>
          <w:sz w:val="22"/>
          <w:szCs w:val="22"/>
          <w:u w:val="single"/>
        </w:rPr>
        <w:t>余下的结算总价款的3%作为质保金，质保期自工程竣工验收合格之日起一年，质保期满无质量问题且办理完质保验收手续后</w:t>
      </w:r>
      <w:r>
        <w:rPr>
          <w:rFonts w:hint="eastAsia" w:ascii="宋体" w:hAnsi="宋体" w:eastAsia="宋体" w:cs="宋体"/>
          <w:b/>
          <w:kern w:val="0"/>
          <w:sz w:val="22"/>
          <w:szCs w:val="22"/>
          <w:u w:val="single"/>
          <w:lang w:val="en-US" w:eastAsia="zh-CN"/>
        </w:rPr>
        <w:t>3</w:t>
      </w:r>
      <w:r>
        <w:rPr>
          <w:rFonts w:hint="eastAsia" w:ascii="宋体" w:hAnsi="宋体" w:eastAsia="宋体" w:cs="宋体"/>
          <w:b/>
          <w:kern w:val="0"/>
          <w:sz w:val="22"/>
          <w:szCs w:val="22"/>
          <w:u w:val="single"/>
        </w:rPr>
        <w:t>0日内一次性无息付清。</w:t>
      </w:r>
    </w:p>
    <w:p>
      <w:pPr>
        <w:autoSpaceDN w:val="0"/>
        <w:spacing w:line="360" w:lineRule="auto"/>
        <w:ind w:firstLine="120" w:firstLineChars="50"/>
        <w:jc w:val="left"/>
        <w:rPr>
          <w:rFonts w:hint="eastAsia" w:ascii="宋体" w:hAnsi="宋体" w:eastAsia="宋体" w:cs="宋体"/>
          <w:b/>
          <w:sz w:val="22"/>
          <w:szCs w:val="22"/>
        </w:rPr>
      </w:pPr>
      <w:r>
        <w:rPr>
          <w:rFonts w:hint="eastAsia" w:ascii="宋体" w:hAnsi="宋体" w:eastAsia="宋体" w:cs="宋体"/>
          <w:bCs w:val="0"/>
          <w:sz w:val="24"/>
          <w:szCs w:val="24"/>
        </w:rPr>
        <w:t xml:space="preserve">  9.2发包人审核完毕后的支付流程：</w:t>
      </w:r>
      <w:r>
        <w:rPr>
          <w:rFonts w:hint="eastAsia" w:ascii="宋体" w:hAnsi="宋体" w:eastAsia="宋体" w:cs="宋体"/>
          <w:b/>
          <w:sz w:val="22"/>
          <w:szCs w:val="22"/>
          <w:u w:val="single"/>
        </w:rPr>
        <w:t>承包方根据发包人审核后的金额，开具建筑增值税</w:t>
      </w:r>
      <w:r>
        <w:rPr>
          <w:rFonts w:hint="eastAsia" w:ascii="宋体" w:hAnsi="宋体" w:eastAsia="宋体" w:cs="宋体"/>
          <w:b/>
          <w:kern w:val="0"/>
          <w:sz w:val="22"/>
          <w:szCs w:val="22"/>
          <w:u w:val="single"/>
        </w:rPr>
        <w:t>（税率9%）</w:t>
      </w:r>
      <w:r>
        <w:rPr>
          <w:rFonts w:hint="eastAsia" w:ascii="宋体" w:hAnsi="宋体" w:eastAsia="宋体" w:cs="宋体"/>
          <w:b/>
          <w:sz w:val="22"/>
          <w:szCs w:val="22"/>
          <w:u w:val="single"/>
        </w:rPr>
        <w:t>专用发票，发包人按公司财务管理相关规定支付款项</w:t>
      </w:r>
      <w:r>
        <w:rPr>
          <w:rFonts w:hint="eastAsia" w:ascii="宋体" w:hAnsi="宋体" w:eastAsia="宋体" w:cs="宋体"/>
          <w:b/>
          <w:sz w:val="22"/>
          <w:szCs w:val="22"/>
        </w:rPr>
        <w:t>。</w:t>
      </w:r>
    </w:p>
    <w:p>
      <w:pPr>
        <w:pStyle w:val="4"/>
        <w:keepNext w:val="0"/>
        <w:keepLines/>
        <w:widowControl w:val="0"/>
        <w:autoSpaceDN w:val="0"/>
        <w:spacing w:before="0" w:after="0" w:line="240" w:lineRule="auto"/>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lang w:val="en-US" w:eastAsia="zh-CN"/>
        </w:rPr>
        <w:t>0</w:t>
      </w:r>
      <w:r>
        <w:rPr>
          <w:rFonts w:hint="eastAsia" w:ascii="宋体" w:hAnsi="宋体" w:eastAsia="宋体" w:cs="宋体"/>
          <w:b/>
          <w:bCs/>
          <w:sz w:val="28"/>
          <w:szCs w:val="28"/>
        </w:rPr>
        <w:t>.竣工结算</w:t>
      </w:r>
    </w:p>
    <w:p>
      <w:pPr>
        <w:autoSpaceDE w:val="0"/>
        <w:autoSpaceDN w:val="0"/>
        <w:adjustRightInd w:val="0"/>
        <w:spacing w:line="360" w:lineRule="auto"/>
        <w:ind w:firstLine="480" w:firstLineChars="200"/>
        <w:jc w:val="left"/>
        <w:rPr>
          <w:rFonts w:hint="eastAsia" w:ascii="宋体" w:hAnsi="宋体" w:eastAsia="宋体" w:cs="宋体"/>
          <w:bCs w:val="0"/>
          <w:kern w:val="0"/>
          <w:sz w:val="24"/>
          <w:szCs w:val="24"/>
        </w:rPr>
      </w:pPr>
      <w:r>
        <w:rPr>
          <w:rFonts w:hint="eastAsia" w:ascii="宋体" w:hAnsi="宋体" w:eastAsia="宋体" w:cs="宋体"/>
          <w:bCs w:val="0"/>
          <w:kern w:val="0"/>
          <w:sz w:val="24"/>
          <w:szCs w:val="24"/>
        </w:rPr>
        <w:t>1</w:t>
      </w:r>
      <w:r>
        <w:rPr>
          <w:rFonts w:hint="eastAsia" w:ascii="宋体" w:hAnsi="宋体" w:eastAsia="宋体" w:cs="宋体"/>
          <w:bCs w:val="0"/>
          <w:kern w:val="0"/>
          <w:sz w:val="24"/>
          <w:szCs w:val="24"/>
          <w:lang w:val="en-US" w:eastAsia="zh-CN"/>
        </w:rPr>
        <w:t>0</w:t>
      </w:r>
      <w:r>
        <w:rPr>
          <w:rFonts w:hint="eastAsia" w:ascii="宋体" w:hAnsi="宋体" w:eastAsia="宋体" w:cs="宋体"/>
          <w:bCs w:val="0"/>
          <w:kern w:val="0"/>
          <w:sz w:val="24"/>
          <w:szCs w:val="24"/>
        </w:rPr>
        <w:t>.</w:t>
      </w:r>
      <w:r>
        <w:rPr>
          <w:rFonts w:hint="eastAsia" w:ascii="宋体" w:hAnsi="宋体" w:eastAsia="宋体" w:cs="宋体"/>
          <w:bCs w:val="0"/>
          <w:kern w:val="0"/>
          <w:sz w:val="24"/>
          <w:szCs w:val="24"/>
          <w:lang w:val="en-US" w:eastAsia="zh-CN"/>
        </w:rPr>
        <w:t>1</w:t>
      </w:r>
      <w:r>
        <w:rPr>
          <w:rFonts w:hint="eastAsia" w:ascii="宋体" w:hAnsi="宋体" w:eastAsia="宋体" w:cs="宋体"/>
          <w:bCs w:val="0"/>
          <w:kern w:val="0"/>
          <w:sz w:val="24"/>
          <w:szCs w:val="24"/>
        </w:rPr>
        <w:t>竣工结算审核</w:t>
      </w:r>
    </w:p>
    <w:p>
      <w:pPr>
        <w:autoSpaceDN w:val="0"/>
        <w:spacing w:line="360" w:lineRule="auto"/>
        <w:ind w:firstLine="480" w:firstLineChars="200"/>
        <w:rPr>
          <w:rFonts w:hint="eastAsia" w:ascii="宋体" w:hAnsi="宋体" w:eastAsia="宋体" w:cs="宋体"/>
          <w:b/>
          <w:sz w:val="24"/>
          <w:szCs w:val="24"/>
          <w:u w:val="single"/>
        </w:rPr>
      </w:pPr>
      <w:r>
        <w:rPr>
          <w:rFonts w:hint="eastAsia" w:ascii="宋体" w:hAnsi="宋体" w:eastAsia="宋体" w:cs="宋体"/>
          <w:bCs w:val="0"/>
          <w:kern w:val="0"/>
          <w:sz w:val="24"/>
          <w:szCs w:val="24"/>
        </w:rPr>
        <w:t>关于竣工付款证书异议部分复核的方式和程序：</w:t>
      </w:r>
    </w:p>
    <w:p>
      <w:pPr>
        <w:numPr>
          <w:ilvl w:val="0"/>
          <w:numId w:val="4"/>
        </w:numPr>
        <w:autoSpaceDN w:val="0"/>
        <w:spacing w:line="360" w:lineRule="auto"/>
        <w:ind w:left="0" w:firstLine="442" w:firstLineChars="200"/>
        <w:jc w:val="left"/>
        <w:rPr>
          <w:rFonts w:hint="eastAsia" w:ascii="宋体" w:hAnsi="宋体" w:eastAsia="宋体" w:cs="宋体"/>
          <w:b/>
          <w:sz w:val="22"/>
          <w:szCs w:val="22"/>
          <w:u w:val="single"/>
        </w:rPr>
      </w:pPr>
      <w:r>
        <w:rPr>
          <w:rFonts w:hint="eastAsia" w:ascii="宋体" w:hAnsi="宋体" w:eastAsia="宋体" w:cs="宋体"/>
          <w:b/>
          <w:sz w:val="22"/>
          <w:szCs w:val="22"/>
          <w:u w:val="single"/>
        </w:rPr>
        <w:t>变更发生前承包人必须申报，其中主材价格投标时没有或暂估的，由承包人报发包人工程师和审计人员共同审核后作为计价结算依据。</w:t>
      </w:r>
    </w:p>
    <w:p>
      <w:pPr>
        <w:numPr>
          <w:ilvl w:val="0"/>
          <w:numId w:val="4"/>
        </w:numPr>
        <w:autoSpaceDN w:val="0"/>
        <w:spacing w:line="360" w:lineRule="auto"/>
        <w:ind w:left="0" w:firstLine="442" w:firstLineChars="200"/>
        <w:jc w:val="left"/>
        <w:rPr>
          <w:rFonts w:hint="eastAsia" w:ascii="宋体" w:hAnsi="宋体" w:eastAsia="宋体" w:cs="宋体"/>
          <w:b/>
          <w:sz w:val="22"/>
          <w:szCs w:val="22"/>
          <w:u w:val="single"/>
        </w:rPr>
      </w:pPr>
      <w:r>
        <w:rPr>
          <w:rFonts w:hint="eastAsia" w:ascii="宋体" w:hAnsi="宋体" w:eastAsia="宋体" w:cs="宋体"/>
          <w:b/>
          <w:sz w:val="22"/>
          <w:szCs w:val="22"/>
          <w:u w:val="single"/>
        </w:rPr>
        <w:t>现场签证事项发生时，需通知发包人的工程师、施工员现场确认，计价方式同工程变更。所有经</w:t>
      </w:r>
      <w:r>
        <w:rPr>
          <w:rFonts w:hint="eastAsia" w:ascii="宋体" w:hAnsi="宋体" w:eastAsia="宋体" w:cs="宋体"/>
          <w:b/>
          <w:sz w:val="22"/>
          <w:szCs w:val="22"/>
          <w:u w:val="single"/>
          <w:lang w:val="en-US" w:eastAsia="zh-CN"/>
        </w:rPr>
        <w:t>双</w:t>
      </w:r>
      <w:r>
        <w:rPr>
          <w:rFonts w:hint="eastAsia" w:ascii="宋体" w:hAnsi="宋体" w:eastAsia="宋体" w:cs="宋体"/>
          <w:b/>
          <w:sz w:val="22"/>
          <w:szCs w:val="22"/>
          <w:u w:val="single"/>
        </w:rPr>
        <w:t>方（承包人、发包人）确认的工程变更必须在变更确认后十四日内办理相关手续，变更签证需</w:t>
      </w:r>
      <w:r>
        <w:rPr>
          <w:rFonts w:hint="eastAsia" w:ascii="宋体" w:hAnsi="宋体" w:eastAsia="宋体" w:cs="宋体"/>
          <w:b/>
          <w:sz w:val="22"/>
          <w:szCs w:val="22"/>
          <w:highlight w:val="none"/>
          <w:u w:val="single"/>
        </w:rPr>
        <w:t>一式</w:t>
      </w:r>
      <w:r>
        <w:rPr>
          <w:rFonts w:hint="eastAsia" w:ascii="宋体" w:hAnsi="宋体" w:eastAsia="宋体" w:cs="宋体"/>
          <w:b/>
          <w:sz w:val="22"/>
          <w:szCs w:val="22"/>
          <w:highlight w:val="none"/>
          <w:u w:val="single"/>
          <w:lang w:eastAsia="zh-CN"/>
        </w:rPr>
        <w:t>三</w:t>
      </w:r>
      <w:r>
        <w:rPr>
          <w:rFonts w:hint="eastAsia" w:ascii="宋体" w:hAnsi="宋体" w:eastAsia="宋体" w:cs="宋体"/>
          <w:b/>
          <w:sz w:val="22"/>
          <w:szCs w:val="22"/>
          <w:highlight w:val="none"/>
          <w:u w:val="single"/>
        </w:rPr>
        <w:t>份</w:t>
      </w:r>
      <w:r>
        <w:rPr>
          <w:rFonts w:hint="eastAsia" w:ascii="宋体" w:hAnsi="宋体" w:eastAsia="宋体" w:cs="宋体"/>
          <w:b/>
          <w:sz w:val="22"/>
          <w:szCs w:val="22"/>
          <w:u w:val="single"/>
        </w:rPr>
        <w:t>并编号存档（其中一份送发包人现场审计人员），竣工结算时所有与发包人编号存档的变更（现场施工员、审计人员）不相符的部分不予结算。</w:t>
      </w:r>
    </w:p>
    <w:p>
      <w:pPr>
        <w:numPr>
          <w:ilvl w:val="0"/>
          <w:numId w:val="4"/>
        </w:numPr>
        <w:autoSpaceDN w:val="0"/>
        <w:spacing w:line="360" w:lineRule="auto"/>
        <w:ind w:left="0" w:firstLine="442" w:firstLineChars="200"/>
        <w:jc w:val="left"/>
        <w:rPr>
          <w:rFonts w:hint="eastAsia" w:ascii="宋体" w:hAnsi="宋体" w:eastAsia="宋体" w:cs="宋体"/>
          <w:b/>
          <w:sz w:val="22"/>
          <w:szCs w:val="22"/>
          <w:u w:val="single"/>
        </w:rPr>
      </w:pPr>
      <w:r>
        <w:rPr>
          <w:rFonts w:hint="eastAsia" w:ascii="宋体" w:hAnsi="宋体" w:eastAsia="宋体" w:cs="宋体"/>
          <w:b/>
          <w:sz w:val="22"/>
          <w:szCs w:val="22"/>
          <w:u w:val="single"/>
        </w:rPr>
        <w:t>现场签证人工工资和机械台班按当地市场人工工资单价和机械台班单价执行，签证人工和机械台班在结算时不再计取措施费、管理费、利润、规费。</w:t>
      </w:r>
    </w:p>
    <w:p>
      <w:pPr>
        <w:numPr>
          <w:ilvl w:val="0"/>
          <w:numId w:val="4"/>
        </w:numPr>
        <w:autoSpaceDN w:val="0"/>
        <w:spacing w:line="360" w:lineRule="auto"/>
        <w:ind w:left="0" w:firstLine="442" w:firstLineChars="200"/>
        <w:jc w:val="left"/>
        <w:rPr>
          <w:rFonts w:hint="eastAsia" w:ascii="宋体" w:hAnsi="宋体" w:eastAsia="宋体" w:cs="宋体"/>
          <w:b/>
          <w:sz w:val="22"/>
          <w:szCs w:val="22"/>
          <w:u w:val="single"/>
        </w:rPr>
      </w:pPr>
      <w:r>
        <w:rPr>
          <w:rFonts w:hint="eastAsia" w:ascii="宋体" w:hAnsi="宋体" w:eastAsia="宋体" w:cs="宋体"/>
          <w:b/>
          <w:sz w:val="22"/>
          <w:szCs w:val="22"/>
          <w:u w:val="single"/>
        </w:rPr>
        <w:t>承包人向工程师提交竣工结算书的时间是：竣工验收报告发包人认可批复后45天内。</w:t>
      </w:r>
    </w:p>
    <w:p>
      <w:pPr>
        <w:numPr>
          <w:ilvl w:val="0"/>
          <w:numId w:val="4"/>
        </w:numPr>
        <w:autoSpaceDN w:val="0"/>
        <w:spacing w:line="360" w:lineRule="auto"/>
        <w:ind w:left="0" w:firstLine="442" w:firstLineChars="200"/>
        <w:jc w:val="left"/>
        <w:rPr>
          <w:rFonts w:hint="eastAsia" w:ascii="宋体" w:hAnsi="宋体" w:eastAsia="宋体" w:cs="宋体"/>
          <w:b/>
          <w:sz w:val="22"/>
          <w:szCs w:val="22"/>
          <w:u w:val="single"/>
        </w:rPr>
      </w:pPr>
      <w:r>
        <w:rPr>
          <w:rFonts w:hint="eastAsia" w:ascii="宋体" w:hAnsi="宋体" w:eastAsia="宋体" w:cs="宋体"/>
          <w:b/>
          <w:sz w:val="22"/>
          <w:szCs w:val="22"/>
          <w:u w:val="single"/>
        </w:rPr>
        <w:t>承包人向工程师提交的竣工结算书，应附有支持文件，并详细说明以下内容：经发包人、工程师签字认可的竣工图、现场经济技术签证、材料价格签证；发包人、工程师、设计单位签字认可的设计变更；投标文件、投标报价电子文档等与竣工结算有关的所有原始资料；</w:t>
      </w:r>
    </w:p>
    <w:p>
      <w:pPr>
        <w:numPr>
          <w:ilvl w:val="0"/>
          <w:numId w:val="4"/>
        </w:numPr>
        <w:autoSpaceDN w:val="0"/>
        <w:spacing w:line="360" w:lineRule="auto"/>
        <w:ind w:left="0" w:firstLine="482" w:firstLineChars="200"/>
        <w:jc w:val="left"/>
        <w:rPr>
          <w:rFonts w:hint="eastAsia" w:ascii="宋体" w:hAnsi="宋体" w:eastAsia="宋体" w:cs="宋体"/>
          <w:b/>
          <w:sz w:val="24"/>
          <w:szCs w:val="24"/>
          <w:u w:val="single"/>
        </w:rPr>
      </w:pPr>
      <w:r>
        <w:rPr>
          <w:rFonts w:hint="eastAsia" w:ascii="宋体" w:hAnsi="宋体" w:eastAsia="宋体" w:cs="宋体"/>
          <w:b/>
          <w:sz w:val="24"/>
          <w:szCs w:val="24"/>
          <w:u w:val="single"/>
        </w:rPr>
        <w:t>竣工结算原则：</w:t>
      </w:r>
    </w:p>
    <w:p>
      <w:pPr>
        <w:autoSpaceDN w:val="0"/>
        <w:spacing w:line="360" w:lineRule="auto"/>
        <w:ind w:firstLine="433" w:firstLineChars="196"/>
        <w:jc w:val="left"/>
        <w:rPr>
          <w:rFonts w:hint="eastAsia" w:ascii="宋体" w:hAnsi="宋体" w:eastAsia="宋体" w:cs="宋体"/>
          <w:b/>
          <w:sz w:val="22"/>
          <w:szCs w:val="22"/>
          <w:u w:val="single"/>
        </w:rPr>
      </w:pPr>
      <w:r>
        <w:rPr>
          <w:rFonts w:hint="eastAsia" w:ascii="宋体" w:hAnsi="宋体" w:eastAsia="宋体" w:cs="宋体"/>
          <w:b/>
          <w:sz w:val="22"/>
          <w:szCs w:val="22"/>
          <w:u w:val="single"/>
        </w:rPr>
        <w:t>①根据本合同专用条款、中标通知书、本合同协议书及其补充协议书、投标文件及其附录、发包人澄清、修改和补充文件、本合同条款、标准、规范及有关技术文件、招标文件其他内容、组成合同的其它文件、经发包人审核并签字认可的竣工图纸及相关竣工资料计算竣工结算造价。</w:t>
      </w:r>
    </w:p>
    <w:p>
      <w:pPr>
        <w:autoSpaceDN w:val="0"/>
        <w:spacing w:line="360" w:lineRule="auto"/>
        <w:ind w:firstLine="433" w:firstLineChars="196"/>
        <w:jc w:val="left"/>
        <w:rPr>
          <w:rFonts w:hint="eastAsia" w:ascii="宋体" w:hAnsi="宋体" w:eastAsia="宋体" w:cs="宋体"/>
          <w:b/>
          <w:sz w:val="22"/>
          <w:szCs w:val="22"/>
        </w:rPr>
      </w:pPr>
      <w:r>
        <w:rPr>
          <w:rFonts w:hint="eastAsia" w:ascii="宋体" w:hAnsi="宋体" w:eastAsia="宋体" w:cs="宋体"/>
          <w:b/>
          <w:sz w:val="22"/>
          <w:szCs w:val="22"/>
          <w:u w:val="single"/>
        </w:rPr>
        <w:t>②在发包人工程量清单、</w:t>
      </w:r>
      <w:r>
        <w:rPr>
          <w:rFonts w:hint="eastAsia" w:ascii="宋体" w:hAnsi="宋体" w:eastAsia="宋体" w:cs="宋体"/>
          <w:b/>
          <w:sz w:val="22"/>
          <w:szCs w:val="22"/>
          <w:u w:val="single"/>
          <w:lang w:eastAsia="zh-CN"/>
        </w:rPr>
        <w:t>承包人投标</w:t>
      </w:r>
      <w:r>
        <w:rPr>
          <w:rFonts w:hint="eastAsia" w:ascii="宋体" w:hAnsi="宋体" w:eastAsia="宋体" w:cs="宋体"/>
          <w:b/>
          <w:sz w:val="22"/>
          <w:szCs w:val="22"/>
          <w:u w:val="single"/>
        </w:rPr>
        <w:t>工程量清单、设计图纸无误的前提下，竣工工程量的确认原则上以经发包人审核并签字认可的竣工图纸及相关竣工资料计算为准，如果现场实际施工情况与竣工资料不符以现场实际施工情况为准；如承包人投标清单错误，对比于发包方清单，错误部分不予补偿，由承包人承担损失。</w:t>
      </w:r>
    </w:p>
    <w:p>
      <w:pPr>
        <w:numPr>
          <w:ilvl w:val="0"/>
          <w:numId w:val="4"/>
        </w:numPr>
        <w:autoSpaceDN w:val="0"/>
        <w:spacing w:line="360" w:lineRule="auto"/>
        <w:ind w:left="0" w:firstLine="442" w:firstLineChars="200"/>
        <w:jc w:val="left"/>
        <w:rPr>
          <w:rFonts w:hint="eastAsia" w:ascii="宋体" w:hAnsi="宋体" w:eastAsia="宋体" w:cs="宋体"/>
          <w:b/>
          <w:sz w:val="22"/>
          <w:szCs w:val="22"/>
          <w:u w:val="single"/>
        </w:rPr>
      </w:pPr>
      <w:r>
        <w:rPr>
          <w:rFonts w:hint="eastAsia" w:ascii="宋体" w:hAnsi="宋体" w:eastAsia="宋体" w:cs="宋体"/>
          <w:b/>
          <w:sz w:val="22"/>
          <w:szCs w:val="22"/>
          <w:u w:val="single"/>
        </w:rPr>
        <w:t>本项目为固定单价合同，结算时除合同另有约定的情况外，工程量清单综合单价不变。由于承包人投标报价时计算错误或漏报、少报工程量及工作范围、工作内容，以发包人工程量及工作范围、工作内容为准。</w:t>
      </w:r>
    </w:p>
    <w:p>
      <w:pPr>
        <w:numPr>
          <w:ilvl w:val="0"/>
          <w:numId w:val="4"/>
        </w:numPr>
        <w:autoSpaceDN w:val="0"/>
        <w:spacing w:line="360" w:lineRule="auto"/>
        <w:ind w:left="0" w:firstLine="442" w:firstLineChars="200"/>
        <w:jc w:val="left"/>
        <w:rPr>
          <w:rFonts w:hint="eastAsia" w:ascii="宋体" w:hAnsi="宋体" w:eastAsia="宋体" w:cs="宋体"/>
          <w:b/>
          <w:sz w:val="22"/>
          <w:szCs w:val="22"/>
          <w:u w:val="single"/>
        </w:rPr>
      </w:pPr>
      <w:r>
        <w:rPr>
          <w:rFonts w:hint="eastAsia" w:ascii="宋体" w:hAnsi="宋体" w:eastAsia="宋体" w:cs="宋体"/>
          <w:b/>
          <w:sz w:val="22"/>
          <w:szCs w:val="22"/>
          <w:u w:val="single"/>
        </w:rPr>
        <w:t>变更、签证的项目的计价：</w:t>
      </w:r>
    </w:p>
    <w:p>
      <w:pPr>
        <w:autoSpaceDN w:val="0"/>
        <w:spacing w:line="360" w:lineRule="auto"/>
        <w:ind w:firstLine="433" w:firstLineChars="196"/>
        <w:jc w:val="left"/>
        <w:rPr>
          <w:rFonts w:hint="eastAsia" w:ascii="宋体" w:hAnsi="宋体" w:eastAsia="宋体" w:cs="宋体"/>
          <w:b/>
          <w:sz w:val="22"/>
          <w:szCs w:val="22"/>
          <w:u w:val="single"/>
        </w:rPr>
      </w:pPr>
      <w:r>
        <w:rPr>
          <w:rFonts w:hint="eastAsia" w:ascii="宋体" w:hAnsi="宋体" w:eastAsia="宋体" w:cs="宋体"/>
          <w:b/>
          <w:sz w:val="22"/>
          <w:szCs w:val="22"/>
          <w:u w:val="single"/>
        </w:rPr>
        <w:t>①变更的工程量、现场签证项目，投标清单中已有相同或相近综合单价的，则变更的工程量按投标时的综合单价计价。</w:t>
      </w:r>
    </w:p>
    <w:p>
      <w:pPr>
        <w:autoSpaceDN w:val="0"/>
        <w:spacing w:line="360" w:lineRule="auto"/>
        <w:ind w:firstLine="472" w:firstLineChars="196"/>
        <w:jc w:val="left"/>
        <w:rPr>
          <w:rFonts w:hint="eastAsia" w:ascii="宋体" w:hAnsi="宋体" w:eastAsia="宋体" w:cs="宋体"/>
          <w:b/>
          <w:sz w:val="22"/>
          <w:szCs w:val="22"/>
          <w:u w:val="single"/>
        </w:rPr>
      </w:pPr>
      <w:r>
        <w:rPr>
          <w:rFonts w:hint="eastAsia" w:ascii="宋体" w:hAnsi="宋体" w:eastAsia="宋体" w:cs="宋体"/>
          <w:b/>
          <w:sz w:val="24"/>
          <w:szCs w:val="24"/>
          <w:u w:val="single"/>
        </w:rPr>
        <w:t>②</w:t>
      </w:r>
      <w:r>
        <w:rPr>
          <w:rFonts w:hint="eastAsia" w:ascii="宋体" w:hAnsi="宋体" w:eastAsia="宋体" w:cs="宋体"/>
          <w:b/>
          <w:sz w:val="22"/>
          <w:szCs w:val="22"/>
          <w:u w:val="single"/>
        </w:rPr>
        <w:t>当变更的工程量、现场签证项目，投标清单中无相应的综合单价的变更部分按投标书中的人工单价、材料单价、取费费率计算。投标人在投标报价时必须对注明的工程量清单报价采用的各项清单费率和人工工日单价进行复核，如投标单价中的费率和人工工日单价与所注明的各项清单费率和人工工日单价不同时，以较低的各项清单费率和人工工日单价为准。</w:t>
      </w:r>
    </w:p>
    <w:p>
      <w:pPr>
        <w:numPr>
          <w:ilvl w:val="0"/>
          <w:numId w:val="4"/>
        </w:numPr>
        <w:autoSpaceDN w:val="0"/>
        <w:spacing w:line="360" w:lineRule="auto"/>
        <w:ind w:left="0" w:firstLine="442" w:firstLineChars="200"/>
        <w:jc w:val="left"/>
        <w:rPr>
          <w:rFonts w:hint="eastAsia" w:ascii="宋体" w:hAnsi="宋体" w:eastAsia="宋体" w:cs="宋体"/>
          <w:b/>
          <w:sz w:val="24"/>
          <w:szCs w:val="24"/>
          <w:u w:val="single"/>
        </w:rPr>
      </w:pPr>
      <w:r>
        <w:rPr>
          <w:rFonts w:hint="eastAsia" w:ascii="宋体" w:hAnsi="宋体" w:eastAsia="宋体" w:cs="宋体"/>
          <w:b/>
          <w:sz w:val="22"/>
          <w:szCs w:val="22"/>
          <w:u w:val="single"/>
        </w:rPr>
        <w:t>审计费用的承担约定如下：</w:t>
      </w:r>
    </w:p>
    <w:p>
      <w:pPr>
        <w:autoSpaceDN w:val="0"/>
        <w:spacing w:line="360" w:lineRule="auto"/>
        <w:ind w:firstLine="433" w:firstLineChars="196"/>
        <w:jc w:val="left"/>
        <w:rPr>
          <w:rFonts w:hint="eastAsia" w:ascii="宋体" w:hAnsi="宋体" w:eastAsia="宋体" w:cs="宋体"/>
          <w:b/>
          <w:sz w:val="22"/>
          <w:szCs w:val="22"/>
          <w:u w:val="single"/>
        </w:rPr>
      </w:pPr>
      <w:r>
        <w:rPr>
          <w:rFonts w:hint="eastAsia" w:ascii="宋体" w:hAnsi="宋体" w:eastAsia="宋体" w:cs="宋体"/>
          <w:b/>
          <w:sz w:val="22"/>
          <w:szCs w:val="22"/>
          <w:u w:val="single"/>
        </w:rPr>
        <w:t>①以送审额为基数的基本审计费用由发包人承担；</w:t>
      </w:r>
    </w:p>
    <w:p>
      <w:pPr>
        <w:autoSpaceDN w:val="0"/>
        <w:spacing w:line="360" w:lineRule="auto"/>
        <w:ind w:firstLine="433" w:firstLineChars="196"/>
        <w:jc w:val="left"/>
        <w:rPr>
          <w:rFonts w:hint="eastAsia" w:ascii="宋体" w:hAnsi="宋体" w:eastAsia="宋体" w:cs="宋体"/>
          <w:b/>
          <w:sz w:val="22"/>
          <w:szCs w:val="22"/>
          <w:u w:val="single"/>
        </w:rPr>
      </w:pPr>
      <w:r>
        <w:rPr>
          <w:rFonts w:hint="eastAsia" w:ascii="宋体" w:hAnsi="宋体" w:eastAsia="宋体" w:cs="宋体"/>
          <w:b/>
          <w:sz w:val="22"/>
          <w:szCs w:val="22"/>
          <w:u w:val="single"/>
        </w:rPr>
        <w:t>②以核减净额为基数计算的审计费用由双方共担，发包人承担竣工结算净核减率≤10%的净核减额对应的审计费用，承包人承担竣工结算净核减率＞10%的净核减额对应的审计费用。</w:t>
      </w:r>
    </w:p>
    <w:p>
      <w:pPr>
        <w:autoSpaceDN w:val="0"/>
        <w:spacing w:line="360" w:lineRule="auto"/>
        <w:ind w:firstLine="472" w:firstLineChars="196"/>
        <w:jc w:val="left"/>
        <w:rPr>
          <w:rFonts w:hint="eastAsia" w:ascii="宋体" w:hAnsi="宋体" w:eastAsia="宋体" w:cs="宋体"/>
          <w:b/>
          <w:sz w:val="22"/>
          <w:szCs w:val="22"/>
          <w:u w:val="single"/>
        </w:rPr>
      </w:pPr>
      <w:r>
        <w:rPr>
          <w:rFonts w:hint="eastAsia" w:ascii="宋体" w:hAnsi="宋体" w:eastAsia="宋体" w:cs="宋体"/>
          <w:b/>
          <w:sz w:val="24"/>
          <w:szCs w:val="24"/>
          <w:u w:val="single"/>
        </w:rPr>
        <w:t>③</w:t>
      </w:r>
      <w:r>
        <w:rPr>
          <w:rFonts w:hint="eastAsia" w:ascii="宋体" w:hAnsi="宋体" w:eastAsia="宋体" w:cs="宋体"/>
          <w:b/>
          <w:sz w:val="22"/>
          <w:szCs w:val="22"/>
          <w:u w:val="single"/>
        </w:rPr>
        <w:t>发包人将承包人应承担的审计费用从审计确认后的竣工结算金额中扣除，支付给受托审计的工程造价咨询机构。（竣工结算净核减率=净核减额÷送审额）；（净核减额=审减额-审增额。</w:t>
      </w:r>
    </w:p>
    <w:p>
      <w:pPr>
        <w:autoSpaceDE w:val="0"/>
        <w:autoSpaceDN w:val="0"/>
        <w:adjustRightInd w:val="0"/>
        <w:spacing w:line="360" w:lineRule="auto"/>
        <w:ind w:firstLine="240" w:firstLineChars="100"/>
        <w:jc w:val="left"/>
        <w:rPr>
          <w:rFonts w:hint="eastAsia" w:ascii="宋体" w:hAnsi="宋体" w:eastAsia="宋体" w:cs="宋体"/>
          <w:bCs w:val="0"/>
          <w:kern w:val="0"/>
          <w:sz w:val="24"/>
          <w:szCs w:val="24"/>
        </w:rPr>
      </w:pPr>
      <w:r>
        <w:rPr>
          <w:rFonts w:hint="eastAsia" w:ascii="宋体" w:hAnsi="宋体" w:eastAsia="宋体" w:cs="宋体"/>
          <w:bCs w:val="0"/>
          <w:kern w:val="0"/>
          <w:sz w:val="24"/>
          <w:szCs w:val="24"/>
        </w:rPr>
        <w:t>1</w:t>
      </w:r>
      <w:r>
        <w:rPr>
          <w:rFonts w:hint="eastAsia" w:ascii="宋体" w:hAnsi="宋体" w:eastAsia="宋体" w:cs="宋体"/>
          <w:bCs w:val="0"/>
          <w:kern w:val="0"/>
          <w:sz w:val="24"/>
          <w:szCs w:val="24"/>
          <w:lang w:val="en-US" w:eastAsia="zh-CN"/>
        </w:rPr>
        <w:t>0</w:t>
      </w:r>
      <w:r>
        <w:rPr>
          <w:rFonts w:hint="eastAsia" w:ascii="宋体" w:hAnsi="宋体" w:eastAsia="宋体" w:cs="宋体"/>
          <w:bCs w:val="0"/>
          <w:kern w:val="0"/>
          <w:sz w:val="24"/>
          <w:szCs w:val="24"/>
        </w:rPr>
        <w:t>.</w:t>
      </w:r>
      <w:r>
        <w:rPr>
          <w:rFonts w:hint="eastAsia" w:ascii="宋体" w:hAnsi="宋体" w:eastAsia="宋体" w:cs="宋体"/>
          <w:b/>
          <w:bCs/>
          <w:kern w:val="0"/>
          <w:sz w:val="24"/>
          <w:szCs w:val="24"/>
          <w:lang w:val="en-US" w:eastAsia="zh-CN"/>
        </w:rPr>
        <w:t xml:space="preserve">2 </w:t>
      </w:r>
      <w:r>
        <w:rPr>
          <w:rFonts w:hint="eastAsia" w:ascii="宋体" w:hAnsi="宋体" w:eastAsia="宋体" w:cs="宋体"/>
          <w:b/>
          <w:bCs/>
          <w:kern w:val="0"/>
          <w:sz w:val="24"/>
          <w:szCs w:val="24"/>
        </w:rPr>
        <w:t>最终结清</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val="0"/>
          <w:kern w:val="0"/>
          <w:sz w:val="24"/>
          <w:szCs w:val="24"/>
        </w:rPr>
        <w:t>承包人提交最终结清申请单的份数：</w:t>
      </w:r>
      <w:r>
        <w:rPr>
          <w:rFonts w:hint="eastAsia" w:ascii="宋体" w:hAnsi="宋体" w:eastAsia="宋体" w:cs="宋体"/>
          <w:b/>
          <w:kern w:val="0"/>
          <w:sz w:val="22"/>
          <w:szCs w:val="22"/>
          <w:u w:val="single"/>
        </w:rPr>
        <w:t>一式</w:t>
      </w:r>
      <w:r>
        <w:rPr>
          <w:rFonts w:hint="eastAsia" w:ascii="宋体" w:hAnsi="宋体" w:eastAsia="宋体" w:cs="宋体"/>
          <w:b/>
          <w:kern w:val="0"/>
          <w:sz w:val="22"/>
          <w:szCs w:val="22"/>
          <w:u w:val="single"/>
          <w:lang w:eastAsia="zh-CN"/>
        </w:rPr>
        <w:t>两</w:t>
      </w:r>
      <w:r>
        <w:rPr>
          <w:rFonts w:hint="eastAsia" w:ascii="宋体" w:hAnsi="宋体" w:eastAsia="宋体" w:cs="宋体"/>
          <w:b/>
          <w:kern w:val="0"/>
          <w:sz w:val="22"/>
          <w:szCs w:val="22"/>
          <w:u w:val="single"/>
        </w:rPr>
        <w:t>份</w:t>
      </w:r>
      <w:r>
        <w:rPr>
          <w:rFonts w:hint="eastAsia" w:ascii="宋体" w:hAnsi="宋体" w:eastAsia="宋体" w:cs="宋体"/>
          <w:b/>
          <w:kern w:val="0"/>
          <w:sz w:val="24"/>
          <w:szCs w:val="24"/>
          <w:u w:val="single"/>
        </w:rPr>
        <w:t>。</w:t>
      </w:r>
    </w:p>
    <w:p>
      <w:pPr>
        <w:autoSpaceDE w:val="0"/>
        <w:autoSpaceDN w:val="0"/>
        <w:adjustRightInd w:val="0"/>
        <w:spacing w:line="360" w:lineRule="auto"/>
        <w:ind w:firstLine="480" w:firstLineChars="200"/>
        <w:jc w:val="left"/>
        <w:rPr>
          <w:rFonts w:hint="eastAsia" w:ascii="宋体" w:hAnsi="宋体" w:eastAsia="宋体" w:cs="宋体"/>
          <w:b/>
          <w:kern w:val="0"/>
          <w:sz w:val="22"/>
          <w:szCs w:val="22"/>
          <w:u w:val="single"/>
        </w:rPr>
      </w:pPr>
      <w:r>
        <w:rPr>
          <w:rFonts w:hint="eastAsia" w:ascii="宋体" w:hAnsi="宋体" w:eastAsia="宋体" w:cs="宋体"/>
          <w:bCs w:val="0"/>
          <w:kern w:val="0"/>
          <w:sz w:val="24"/>
          <w:szCs w:val="24"/>
        </w:rPr>
        <w:t>承包人提交最终结算申请单的期限：</w:t>
      </w:r>
      <w:r>
        <w:rPr>
          <w:rFonts w:hint="eastAsia" w:ascii="宋体" w:hAnsi="宋体" w:eastAsia="宋体" w:cs="宋体"/>
          <w:b/>
          <w:kern w:val="0"/>
          <w:sz w:val="22"/>
          <w:szCs w:val="22"/>
          <w:u w:val="single"/>
        </w:rPr>
        <w:t>在缺陷责任期终止证书签发后三十日内。</w:t>
      </w:r>
    </w:p>
    <w:p>
      <w:pPr>
        <w:pStyle w:val="2"/>
        <w:rPr>
          <w:rFonts w:hint="eastAsia" w:ascii="宋体" w:hAnsi="宋体" w:eastAsia="宋体" w:cs="宋体"/>
          <w:sz w:val="24"/>
          <w:szCs w:val="24"/>
        </w:rPr>
      </w:pPr>
    </w:p>
    <w:p>
      <w:pPr>
        <w:pStyle w:val="4"/>
        <w:keepNext w:val="0"/>
        <w:keepLines/>
        <w:widowControl w:val="0"/>
        <w:autoSpaceDN w:val="0"/>
        <w:spacing w:before="0" w:after="0" w:line="240" w:lineRule="auto"/>
        <w:rPr>
          <w:rFonts w:hint="eastAsia" w:ascii="宋体" w:hAnsi="宋体" w:eastAsia="宋体" w:cs="宋体"/>
          <w:b/>
          <w:bCs/>
          <w:sz w:val="28"/>
          <w:szCs w:val="28"/>
        </w:rPr>
      </w:pPr>
    </w:p>
    <w:p>
      <w:pPr>
        <w:pStyle w:val="4"/>
        <w:keepNext w:val="0"/>
        <w:keepLines/>
        <w:widowControl w:val="0"/>
        <w:autoSpaceDN w:val="0"/>
        <w:spacing w:before="0" w:after="0" w:line="240" w:lineRule="auto"/>
        <w:rPr>
          <w:rFonts w:hint="eastAsia" w:ascii="宋体" w:hAnsi="宋体" w:eastAsia="宋体" w:cs="宋体"/>
          <w:b/>
          <w:bCs/>
          <w:sz w:val="28"/>
          <w:szCs w:val="28"/>
        </w:rPr>
      </w:pPr>
    </w:p>
    <w:p>
      <w:pPr>
        <w:pStyle w:val="4"/>
        <w:keepNext w:val="0"/>
        <w:keepLines/>
        <w:widowControl w:val="0"/>
        <w:autoSpaceDN w:val="0"/>
        <w:spacing w:before="0" w:after="0" w:line="240" w:lineRule="auto"/>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.质量保证期</w:t>
      </w:r>
    </w:p>
    <w:p>
      <w:pPr>
        <w:autoSpaceDE w:val="0"/>
        <w:autoSpaceDN w:val="0"/>
        <w:adjustRightInd w:val="0"/>
        <w:spacing w:line="360" w:lineRule="auto"/>
        <w:ind w:firstLine="482" w:firstLineChars="200"/>
        <w:jc w:val="left"/>
        <w:rPr>
          <w:rFonts w:hint="eastAsia" w:ascii="宋体" w:hAnsi="宋体" w:eastAsia="宋体" w:cs="宋体"/>
          <w:b/>
          <w:bCs/>
          <w:kern w:val="0"/>
          <w:sz w:val="24"/>
          <w:szCs w:val="24"/>
          <w:u w:val="single"/>
        </w:rPr>
      </w:pPr>
      <w:r>
        <w:rPr>
          <w:rFonts w:hint="eastAsia" w:ascii="宋体" w:hAnsi="宋体" w:eastAsia="宋体" w:cs="宋体"/>
          <w:b/>
          <w:bCs/>
          <w:kern w:val="0"/>
          <w:sz w:val="24"/>
          <w:szCs w:val="24"/>
        </w:rPr>
        <w:t>1</w:t>
      </w:r>
      <w:r>
        <w:rPr>
          <w:rFonts w:hint="eastAsia" w:ascii="宋体" w:hAnsi="宋体" w:eastAsia="宋体" w:cs="宋体"/>
          <w:b/>
          <w:bCs/>
          <w:kern w:val="0"/>
          <w:sz w:val="24"/>
          <w:szCs w:val="24"/>
          <w:lang w:val="en-US" w:eastAsia="zh-CN"/>
        </w:rPr>
        <w:t>1</w:t>
      </w:r>
      <w:r>
        <w:rPr>
          <w:rFonts w:hint="eastAsia" w:ascii="宋体" w:hAnsi="宋体" w:eastAsia="宋体" w:cs="宋体"/>
          <w:b/>
          <w:bCs/>
          <w:kern w:val="0"/>
          <w:sz w:val="24"/>
          <w:szCs w:val="24"/>
        </w:rPr>
        <w:t>.1</w:t>
      </w:r>
      <w:r>
        <w:rPr>
          <w:rFonts w:hint="eastAsia" w:ascii="宋体" w:hAnsi="宋体" w:eastAsia="宋体" w:cs="宋体"/>
          <w:b/>
          <w:bCs/>
          <w:kern w:val="0"/>
          <w:sz w:val="24"/>
          <w:szCs w:val="24"/>
          <w:lang w:val="en-US" w:eastAsia="zh-CN"/>
        </w:rPr>
        <w:t xml:space="preserve"> </w:t>
      </w:r>
      <w:r>
        <w:rPr>
          <w:rFonts w:hint="eastAsia" w:ascii="宋体" w:hAnsi="宋体" w:eastAsia="宋体" w:cs="宋体"/>
          <w:b/>
          <w:bCs/>
          <w:kern w:val="0"/>
          <w:sz w:val="24"/>
          <w:szCs w:val="24"/>
        </w:rPr>
        <w:t>质量保证期：</w:t>
      </w:r>
      <w:r>
        <w:rPr>
          <w:rFonts w:hint="eastAsia" w:ascii="宋体" w:hAnsi="宋体" w:eastAsia="宋体" w:cs="宋体"/>
          <w:b/>
          <w:bCs/>
          <w:kern w:val="0"/>
          <w:sz w:val="22"/>
          <w:szCs w:val="22"/>
          <w:u w:val="single"/>
        </w:rPr>
        <w:t>1年。</w:t>
      </w:r>
    </w:p>
    <w:p>
      <w:pPr>
        <w:autoSpaceDE w:val="0"/>
        <w:autoSpaceDN w:val="0"/>
        <w:adjustRightInd w:val="0"/>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1</w:t>
      </w:r>
      <w:r>
        <w:rPr>
          <w:rFonts w:hint="eastAsia" w:ascii="宋体" w:hAnsi="宋体" w:eastAsia="宋体" w:cs="宋体"/>
          <w:b/>
          <w:bCs/>
          <w:kern w:val="0"/>
          <w:sz w:val="24"/>
          <w:szCs w:val="24"/>
          <w:lang w:val="en-US" w:eastAsia="zh-CN"/>
        </w:rPr>
        <w:t>1</w:t>
      </w:r>
      <w:r>
        <w:rPr>
          <w:rFonts w:hint="eastAsia" w:ascii="宋体" w:hAnsi="宋体" w:eastAsia="宋体" w:cs="宋体"/>
          <w:b/>
          <w:bCs/>
          <w:kern w:val="0"/>
          <w:sz w:val="24"/>
          <w:szCs w:val="24"/>
        </w:rPr>
        <w:t>.2</w:t>
      </w:r>
      <w:r>
        <w:rPr>
          <w:rFonts w:hint="eastAsia" w:ascii="宋体" w:hAnsi="宋体" w:eastAsia="宋体" w:cs="宋体"/>
          <w:b/>
          <w:bCs/>
          <w:kern w:val="0"/>
          <w:sz w:val="24"/>
          <w:szCs w:val="24"/>
          <w:lang w:val="en-US" w:eastAsia="zh-CN"/>
        </w:rPr>
        <w:t xml:space="preserve"> </w:t>
      </w:r>
      <w:r>
        <w:rPr>
          <w:rFonts w:hint="eastAsia" w:ascii="宋体" w:hAnsi="宋体" w:eastAsia="宋体" w:cs="宋体"/>
          <w:b/>
          <w:bCs/>
          <w:kern w:val="0"/>
          <w:sz w:val="24"/>
          <w:szCs w:val="24"/>
        </w:rPr>
        <w:t>质量保证金</w:t>
      </w:r>
    </w:p>
    <w:p>
      <w:pPr>
        <w:autoSpaceDN w:val="0"/>
        <w:spacing w:line="360" w:lineRule="auto"/>
        <w:ind w:firstLine="480" w:firstLineChars="200"/>
        <w:jc w:val="left"/>
        <w:rPr>
          <w:rFonts w:hint="eastAsia" w:ascii="宋体" w:hAnsi="宋体" w:eastAsia="宋体" w:cs="宋体"/>
          <w:sz w:val="22"/>
          <w:szCs w:val="22"/>
        </w:rPr>
      </w:pPr>
      <w:r>
        <w:rPr>
          <w:rFonts w:hint="eastAsia" w:ascii="宋体" w:hAnsi="宋体" w:eastAsia="宋体" w:cs="宋体"/>
          <w:bCs w:val="0"/>
          <w:kern w:val="0"/>
          <w:sz w:val="24"/>
          <w:szCs w:val="24"/>
        </w:rPr>
        <w:t>关于是否扣留质量保证金的约定：</w:t>
      </w:r>
      <w:r>
        <w:rPr>
          <w:rFonts w:hint="eastAsia" w:ascii="宋体" w:hAnsi="宋体" w:eastAsia="宋体" w:cs="宋体"/>
          <w:b/>
          <w:sz w:val="22"/>
          <w:szCs w:val="22"/>
          <w:u w:val="single"/>
        </w:rPr>
        <w:t>竣工验收结算金额的3％作为质量保证金，在质保期满经验收合格后支付。</w:t>
      </w:r>
      <w:r>
        <w:rPr>
          <w:rFonts w:hint="eastAsia" w:ascii="宋体" w:hAnsi="宋体" w:eastAsia="宋体" w:cs="宋体"/>
          <w:bCs w:val="0"/>
          <w:sz w:val="22"/>
          <w:szCs w:val="22"/>
        </w:rPr>
        <w:t xml:space="preserve"> </w:t>
      </w:r>
    </w:p>
    <w:p>
      <w:pPr>
        <w:autoSpaceDE w:val="0"/>
        <w:autoSpaceDN w:val="0"/>
        <w:adjustRightInd w:val="0"/>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1</w:t>
      </w:r>
      <w:r>
        <w:rPr>
          <w:rFonts w:hint="eastAsia" w:ascii="宋体" w:hAnsi="宋体" w:eastAsia="宋体" w:cs="宋体"/>
          <w:b/>
          <w:bCs/>
          <w:kern w:val="0"/>
          <w:sz w:val="24"/>
          <w:szCs w:val="24"/>
          <w:lang w:val="en-US" w:eastAsia="zh-CN"/>
        </w:rPr>
        <w:t>1</w:t>
      </w:r>
      <w:r>
        <w:rPr>
          <w:rFonts w:hint="eastAsia" w:ascii="宋体" w:hAnsi="宋体" w:eastAsia="宋体" w:cs="宋体"/>
          <w:b/>
          <w:bCs/>
          <w:kern w:val="0"/>
          <w:sz w:val="24"/>
          <w:szCs w:val="24"/>
        </w:rPr>
        <w:t>.3</w:t>
      </w:r>
      <w:r>
        <w:rPr>
          <w:rFonts w:hint="eastAsia" w:ascii="宋体" w:hAnsi="宋体" w:eastAsia="宋体" w:cs="宋体"/>
          <w:b/>
          <w:bCs/>
          <w:kern w:val="0"/>
          <w:sz w:val="24"/>
          <w:szCs w:val="24"/>
          <w:lang w:val="en-US" w:eastAsia="zh-CN"/>
        </w:rPr>
        <w:t xml:space="preserve"> </w:t>
      </w:r>
      <w:r>
        <w:rPr>
          <w:rFonts w:hint="eastAsia" w:ascii="宋体" w:hAnsi="宋体" w:eastAsia="宋体" w:cs="宋体"/>
          <w:b/>
          <w:bCs/>
          <w:kern w:val="0"/>
          <w:sz w:val="24"/>
          <w:szCs w:val="24"/>
        </w:rPr>
        <w:t>修复通知</w:t>
      </w:r>
    </w:p>
    <w:p>
      <w:pPr>
        <w:autoSpaceDN w:val="0"/>
        <w:spacing w:line="360" w:lineRule="auto"/>
        <w:ind w:firstLine="480" w:firstLineChars="200"/>
        <w:rPr>
          <w:rFonts w:hint="eastAsia" w:ascii="宋体" w:hAnsi="宋体" w:eastAsia="宋体" w:cs="宋体"/>
          <w:bCs w:val="0"/>
          <w:sz w:val="24"/>
          <w:szCs w:val="24"/>
          <w:highlight w:val="none"/>
        </w:rPr>
      </w:pPr>
      <w:r>
        <w:rPr>
          <w:rFonts w:hint="eastAsia" w:ascii="宋体" w:hAnsi="宋体" w:eastAsia="宋体" w:cs="宋体"/>
          <w:bCs w:val="0"/>
          <w:kern w:val="0"/>
          <w:sz w:val="24"/>
          <w:szCs w:val="24"/>
        </w:rPr>
        <w:t>承包人收到保修通知并到达工程现场的合理时间：</w:t>
      </w:r>
      <w:r>
        <w:rPr>
          <w:rFonts w:hint="eastAsia" w:ascii="宋体" w:hAnsi="宋体" w:eastAsia="宋体" w:cs="宋体"/>
          <w:b/>
          <w:kern w:val="0"/>
          <w:sz w:val="22"/>
          <w:szCs w:val="22"/>
          <w:u w:val="single"/>
        </w:rPr>
        <w:t>接到通知后</w:t>
      </w:r>
      <w:r>
        <w:rPr>
          <w:rFonts w:hint="eastAsia" w:ascii="宋体" w:hAnsi="宋体" w:eastAsia="宋体" w:cs="宋体"/>
          <w:b/>
          <w:kern w:val="0"/>
          <w:sz w:val="22"/>
          <w:szCs w:val="22"/>
          <w:highlight w:val="none"/>
          <w:u w:val="single"/>
        </w:rPr>
        <w:t>4</w:t>
      </w:r>
      <w:r>
        <w:rPr>
          <w:rFonts w:hint="eastAsia" w:ascii="宋体" w:hAnsi="宋体" w:eastAsia="宋体" w:cs="宋体"/>
          <w:b/>
          <w:kern w:val="0"/>
          <w:sz w:val="22"/>
          <w:szCs w:val="22"/>
          <w:highlight w:val="none"/>
          <w:u w:val="single"/>
          <w:lang w:val="en-US" w:eastAsia="zh-CN"/>
        </w:rPr>
        <w:t>8</w:t>
      </w:r>
      <w:r>
        <w:rPr>
          <w:rFonts w:hint="eastAsia" w:ascii="宋体" w:hAnsi="宋体" w:eastAsia="宋体" w:cs="宋体"/>
          <w:b/>
          <w:kern w:val="0"/>
          <w:sz w:val="22"/>
          <w:szCs w:val="22"/>
          <w:highlight w:val="none"/>
          <w:u w:val="single"/>
        </w:rPr>
        <w:t>小时</w:t>
      </w:r>
      <w:r>
        <w:rPr>
          <w:rFonts w:hint="eastAsia" w:ascii="宋体" w:hAnsi="宋体" w:eastAsia="宋体" w:cs="宋体"/>
          <w:b/>
          <w:kern w:val="0"/>
          <w:sz w:val="22"/>
          <w:szCs w:val="22"/>
          <w:highlight w:val="none"/>
          <w:u w:val="single"/>
          <w:lang w:eastAsia="zh-CN"/>
        </w:rPr>
        <w:t>内</w:t>
      </w:r>
      <w:r>
        <w:rPr>
          <w:rFonts w:hint="eastAsia" w:ascii="宋体" w:hAnsi="宋体" w:eastAsia="宋体" w:cs="宋体"/>
          <w:b/>
          <w:kern w:val="0"/>
          <w:sz w:val="22"/>
          <w:szCs w:val="22"/>
          <w:highlight w:val="none"/>
          <w:u w:val="single"/>
        </w:rPr>
        <w:t>。</w:t>
      </w:r>
      <w:r>
        <w:rPr>
          <w:rFonts w:hint="eastAsia" w:ascii="宋体" w:hAnsi="宋体" w:eastAsia="宋体" w:cs="宋体"/>
          <w:bCs w:val="0"/>
          <w:sz w:val="24"/>
          <w:szCs w:val="24"/>
          <w:highlight w:val="none"/>
        </w:rPr>
        <w:t xml:space="preserve"> </w:t>
      </w:r>
    </w:p>
    <w:p>
      <w:pPr>
        <w:pStyle w:val="4"/>
        <w:keepNext w:val="0"/>
        <w:keepLines/>
        <w:widowControl w:val="0"/>
        <w:autoSpaceDN w:val="0"/>
        <w:spacing w:before="0" w:after="0" w:line="240" w:lineRule="auto"/>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.保险</w:t>
      </w:r>
    </w:p>
    <w:p>
      <w:pPr>
        <w:autoSpaceDE w:val="0"/>
        <w:autoSpaceDN w:val="0"/>
        <w:adjustRightInd w:val="0"/>
        <w:spacing w:line="360" w:lineRule="auto"/>
        <w:ind w:firstLine="480" w:firstLineChars="200"/>
        <w:jc w:val="left"/>
        <w:rPr>
          <w:rFonts w:hint="eastAsia" w:ascii="宋体" w:hAnsi="宋体" w:eastAsia="宋体" w:cs="宋体"/>
          <w:bCs w:val="0"/>
          <w:kern w:val="0"/>
          <w:sz w:val="24"/>
          <w:szCs w:val="24"/>
        </w:rPr>
      </w:pPr>
      <w:r>
        <w:rPr>
          <w:rFonts w:hint="eastAsia" w:ascii="宋体" w:hAnsi="宋体" w:eastAsia="宋体" w:cs="宋体"/>
          <w:bCs w:val="0"/>
          <w:kern w:val="0"/>
          <w:sz w:val="24"/>
          <w:szCs w:val="24"/>
        </w:rPr>
        <w:t>1</w:t>
      </w:r>
      <w:r>
        <w:rPr>
          <w:rFonts w:hint="eastAsia" w:ascii="宋体" w:hAnsi="宋体" w:eastAsia="宋体" w:cs="宋体"/>
          <w:bCs w:val="0"/>
          <w:kern w:val="0"/>
          <w:sz w:val="24"/>
          <w:szCs w:val="24"/>
          <w:lang w:val="en-US" w:eastAsia="zh-CN"/>
        </w:rPr>
        <w:t>2</w:t>
      </w:r>
      <w:r>
        <w:rPr>
          <w:rFonts w:hint="eastAsia" w:ascii="宋体" w:hAnsi="宋体" w:eastAsia="宋体" w:cs="宋体"/>
          <w:bCs w:val="0"/>
          <w:kern w:val="0"/>
          <w:sz w:val="24"/>
          <w:szCs w:val="24"/>
        </w:rPr>
        <w:t>.1</w:t>
      </w:r>
      <w:r>
        <w:rPr>
          <w:rFonts w:hint="eastAsia" w:ascii="宋体" w:hAnsi="宋体" w:eastAsia="宋体" w:cs="宋体"/>
          <w:b/>
          <w:bCs/>
          <w:kern w:val="0"/>
          <w:sz w:val="24"/>
          <w:szCs w:val="24"/>
        </w:rPr>
        <w:t>工程保险</w:t>
      </w:r>
    </w:p>
    <w:p>
      <w:pPr>
        <w:autoSpaceDE w:val="0"/>
        <w:autoSpaceDN w:val="0"/>
        <w:adjustRightInd w:val="0"/>
        <w:spacing w:line="360" w:lineRule="auto"/>
        <w:ind w:firstLine="480" w:firstLineChars="200"/>
        <w:jc w:val="left"/>
        <w:rPr>
          <w:rFonts w:hint="eastAsia" w:ascii="宋体" w:hAnsi="宋体" w:eastAsia="宋体" w:cs="宋体"/>
          <w:kern w:val="0"/>
          <w:sz w:val="22"/>
          <w:szCs w:val="22"/>
        </w:rPr>
      </w:pPr>
      <w:r>
        <w:rPr>
          <w:rFonts w:hint="eastAsia" w:ascii="宋体" w:hAnsi="宋体" w:eastAsia="宋体" w:cs="宋体"/>
          <w:bCs w:val="0"/>
          <w:kern w:val="0"/>
          <w:sz w:val="24"/>
          <w:szCs w:val="24"/>
        </w:rPr>
        <w:t>关于工程保险的特别约定：</w:t>
      </w:r>
      <w:r>
        <w:rPr>
          <w:rFonts w:hint="eastAsia" w:ascii="宋体" w:hAnsi="宋体" w:eastAsia="宋体" w:cs="宋体"/>
          <w:b/>
          <w:kern w:val="0"/>
          <w:sz w:val="22"/>
          <w:szCs w:val="22"/>
          <w:u w:val="single"/>
        </w:rPr>
        <w:t>由承包人负责与本工程有关的安全生产责任保险、财产保险。</w:t>
      </w:r>
    </w:p>
    <w:p>
      <w:pPr>
        <w:autoSpaceDE w:val="0"/>
        <w:autoSpaceDN w:val="0"/>
        <w:adjustRightInd w:val="0"/>
        <w:spacing w:line="360" w:lineRule="auto"/>
        <w:ind w:firstLine="480" w:firstLineChars="200"/>
        <w:jc w:val="left"/>
        <w:rPr>
          <w:rFonts w:hint="eastAsia" w:ascii="宋体" w:hAnsi="宋体" w:eastAsia="宋体" w:cs="宋体"/>
          <w:bCs w:val="0"/>
          <w:kern w:val="0"/>
          <w:sz w:val="24"/>
          <w:szCs w:val="24"/>
        </w:rPr>
      </w:pPr>
      <w:r>
        <w:rPr>
          <w:rFonts w:hint="eastAsia" w:ascii="宋体" w:hAnsi="宋体" w:eastAsia="宋体" w:cs="宋体"/>
          <w:bCs w:val="0"/>
          <w:kern w:val="0"/>
          <w:sz w:val="24"/>
          <w:szCs w:val="24"/>
        </w:rPr>
        <w:t>1</w:t>
      </w:r>
      <w:r>
        <w:rPr>
          <w:rFonts w:hint="eastAsia" w:ascii="宋体" w:hAnsi="宋体" w:eastAsia="宋体" w:cs="宋体"/>
          <w:bCs w:val="0"/>
          <w:kern w:val="0"/>
          <w:sz w:val="24"/>
          <w:szCs w:val="24"/>
          <w:lang w:val="en-US" w:eastAsia="zh-CN"/>
        </w:rPr>
        <w:t>2</w:t>
      </w:r>
      <w:r>
        <w:rPr>
          <w:rFonts w:hint="eastAsia" w:ascii="宋体" w:hAnsi="宋体" w:eastAsia="宋体" w:cs="宋体"/>
          <w:bCs w:val="0"/>
          <w:kern w:val="0"/>
          <w:sz w:val="24"/>
          <w:szCs w:val="24"/>
        </w:rPr>
        <w:t>.2</w:t>
      </w:r>
      <w:r>
        <w:rPr>
          <w:rFonts w:hint="eastAsia" w:ascii="宋体" w:hAnsi="宋体" w:eastAsia="宋体" w:cs="宋体"/>
          <w:b/>
          <w:bCs/>
          <w:kern w:val="0"/>
          <w:sz w:val="24"/>
          <w:szCs w:val="24"/>
        </w:rPr>
        <w:t>安全生产责任保险</w:t>
      </w:r>
    </w:p>
    <w:p>
      <w:pPr>
        <w:autoSpaceDE w:val="0"/>
        <w:autoSpaceDN w:val="0"/>
        <w:adjustRightInd w:val="0"/>
        <w:spacing w:line="360" w:lineRule="auto"/>
        <w:ind w:firstLine="480" w:firstLineChars="200"/>
        <w:jc w:val="left"/>
        <w:rPr>
          <w:rFonts w:hint="eastAsia" w:ascii="宋体" w:hAnsi="宋体" w:eastAsia="宋体" w:cs="宋体"/>
          <w:kern w:val="0"/>
          <w:sz w:val="22"/>
          <w:szCs w:val="22"/>
        </w:rPr>
      </w:pPr>
      <w:r>
        <w:rPr>
          <w:rFonts w:hint="eastAsia" w:ascii="宋体" w:hAnsi="宋体" w:eastAsia="宋体" w:cs="宋体"/>
          <w:bCs w:val="0"/>
          <w:kern w:val="0"/>
          <w:sz w:val="24"/>
          <w:szCs w:val="24"/>
        </w:rPr>
        <w:t>关于安全生产责任保险的约定：</w:t>
      </w:r>
      <w:r>
        <w:rPr>
          <w:rFonts w:hint="eastAsia" w:ascii="宋体" w:hAnsi="宋体" w:eastAsia="宋体" w:cs="宋体"/>
          <w:b/>
          <w:sz w:val="22"/>
          <w:szCs w:val="22"/>
          <w:u w:val="single"/>
        </w:rPr>
        <w:t>①</w:t>
      </w:r>
      <w:r>
        <w:rPr>
          <w:rFonts w:hint="eastAsia" w:ascii="宋体" w:hAnsi="宋体" w:eastAsia="宋体" w:cs="宋体"/>
          <w:b/>
          <w:sz w:val="22"/>
          <w:szCs w:val="22"/>
          <w:u w:val="single"/>
          <w:lang w:eastAsia="zh-CN"/>
        </w:rPr>
        <w:t>承包人应给工作人员足额购买工伤意外保险（保额不少于</w:t>
      </w:r>
      <w:r>
        <w:rPr>
          <w:rFonts w:hint="eastAsia" w:ascii="宋体" w:hAnsi="宋体" w:eastAsia="宋体" w:cs="宋体"/>
          <w:b/>
          <w:sz w:val="22"/>
          <w:szCs w:val="22"/>
          <w:u w:val="single"/>
          <w:lang w:val="en-US" w:eastAsia="zh-CN"/>
        </w:rPr>
        <w:t>80万元/人</w:t>
      </w:r>
      <w:r>
        <w:rPr>
          <w:rFonts w:hint="eastAsia" w:ascii="宋体" w:hAnsi="宋体" w:eastAsia="宋体" w:cs="宋体"/>
          <w:b/>
          <w:sz w:val="22"/>
          <w:szCs w:val="22"/>
          <w:u w:val="single"/>
          <w:lang w:eastAsia="zh-CN"/>
        </w:rPr>
        <w:t>）；②承包</w:t>
      </w:r>
      <w:r>
        <w:rPr>
          <w:rFonts w:hint="eastAsia" w:ascii="宋体" w:hAnsi="宋体" w:eastAsia="宋体" w:cs="宋体"/>
          <w:b/>
          <w:sz w:val="22"/>
          <w:szCs w:val="22"/>
          <w:u w:val="single"/>
        </w:rPr>
        <w:t>人未给</w:t>
      </w:r>
      <w:r>
        <w:rPr>
          <w:rFonts w:hint="eastAsia" w:ascii="宋体" w:hAnsi="宋体" w:eastAsia="宋体" w:cs="宋体"/>
          <w:b/>
          <w:sz w:val="22"/>
          <w:szCs w:val="22"/>
          <w:u w:val="single"/>
          <w:lang w:eastAsia="zh-CN"/>
        </w:rPr>
        <w:t>工作人员</w:t>
      </w:r>
      <w:r>
        <w:rPr>
          <w:rFonts w:hint="eastAsia" w:ascii="宋体" w:hAnsi="宋体" w:eastAsia="宋体" w:cs="宋体"/>
          <w:b/>
          <w:sz w:val="22"/>
          <w:szCs w:val="22"/>
          <w:u w:val="single"/>
        </w:rPr>
        <w:t>办理工伤意外责任保险，如发生施工人员伤亡事故，由承包人承担全部经济赔偿责任。</w:t>
      </w:r>
    </w:p>
    <w:p>
      <w:pPr>
        <w:autoSpaceDE w:val="0"/>
        <w:autoSpaceDN w:val="0"/>
        <w:adjustRightInd w:val="0"/>
        <w:spacing w:line="360" w:lineRule="auto"/>
        <w:ind w:firstLine="480" w:firstLineChars="200"/>
        <w:jc w:val="left"/>
        <w:rPr>
          <w:rFonts w:hint="eastAsia" w:ascii="宋体" w:hAnsi="宋体" w:eastAsia="宋体" w:cs="宋体"/>
          <w:b/>
          <w:kern w:val="0"/>
          <w:sz w:val="22"/>
          <w:szCs w:val="22"/>
          <w:u w:val="single"/>
        </w:rPr>
      </w:pPr>
      <w:r>
        <w:rPr>
          <w:rFonts w:hint="eastAsia" w:ascii="宋体" w:hAnsi="宋体" w:eastAsia="宋体" w:cs="宋体"/>
          <w:bCs w:val="0"/>
          <w:kern w:val="0"/>
          <w:sz w:val="24"/>
          <w:szCs w:val="24"/>
        </w:rPr>
        <w:t>承包人是否应为其施工设备等办理财产保险：</w:t>
      </w:r>
      <w:r>
        <w:rPr>
          <w:rFonts w:hint="eastAsia" w:ascii="宋体" w:hAnsi="宋体" w:eastAsia="宋体" w:cs="宋体"/>
          <w:b/>
          <w:kern w:val="0"/>
          <w:sz w:val="22"/>
          <w:szCs w:val="22"/>
          <w:u w:val="single"/>
        </w:rPr>
        <w:t>承包人未给其施工设备等办理财产保险，如发生意外，由承包人承担全部经济赔偿责任。</w:t>
      </w:r>
    </w:p>
    <w:p>
      <w:pPr>
        <w:pStyle w:val="4"/>
        <w:keepNext w:val="0"/>
        <w:keepLines/>
        <w:widowControl w:val="0"/>
        <w:autoSpaceDN w:val="0"/>
        <w:spacing w:before="0" w:after="0" w:line="240" w:lineRule="auto"/>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.验收和工程试车</w:t>
      </w:r>
    </w:p>
    <w:p>
      <w:pPr>
        <w:autoSpaceDE w:val="0"/>
        <w:autoSpaceDN w:val="0"/>
        <w:adjustRightInd w:val="0"/>
        <w:spacing w:line="360" w:lineRule="auto"/>
        <w:ind w:firstLine="480" w:firstLineChars="200"/>
        <w:jc w:val="left"/>
        <w:rPr>
          <w:rFonts w:hint="eastAsia" w:ascii="宋体" w:hAnsi="宋体" w:eastAsia="宋体" w:cs="宋体"/>
          <w:bCs w:val="0"/>
          <w:kern w:val="0"/>
          <w:sz w:val="24"/>
          <w:szCs w:val="24"/>
        </w:rPr>
      </w:pPr>
      <w:r>
        <w:rPr>
          <w:rFonts w:hint="eastAsia" w:ascii="宋体" w:hAnsi="宋体" w:eastAsia="宋体" w:cs="宋体"/>
          <w:bCs w:val="0"/>
          <w:kern w:val="0"/>
          <w:sz w:val="24"/>
          <w:szCs w:val="24"/>
        </w:rPr>
        <w:t>1</w:t>
      </w:r>
      <w:r>
        <w:rPr>
          <w:rFonts w:hint="eastAsia" w:ascii="宋体" w:hAnsi="宋体" w:eastAsia="宋体" w:cs="宋体"/>
          <w:bCs w:val="0"/>
          <w:kern w:val="0"/>
          <w:sz w:val="24"/>
          <w:szCs w:val="24"/>
          <w:lang w:val="en-US" w:eastAsia="zh-CN"/>
        </w:rPr>
        <w:t>3</w:t>
      </w:r>
      <w:r>
        <w:rPr>
          <w:rFonts w:hint="eastAsia" w:ascii="宋体" w:hAnsi="宋体" w:eastAsia="宋体" w:cs="宋体"/>
          <w:bCs w:val="0"/>
          <w:kern w:val="0"/>
          <w:sz w:val="24"/>
          <w:szCs w:val="24"/>
        </w:rPr>
        <w:t>.1</w:t>
      </w:r>
      <w:r>
        <w:rPr>
          <w:rFonts w:hint="eastAsia" w:ascii="宋体" w:hAnsi="宋体" w:eastAsia="宋体" w:cs="宋体"/>
          <w:b/>
          <w:bCs/>
          <w:kern w:val="0"/>
          <w:sz w:val="24"/>
          <w:szCs w:val="24"/>
        </w:rPr>
        <w:t>竣工验收</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val="0"/>
          <w:kern w:val="0"/>
          <w:sz w:val="24"/>
          <w:szCs w:val="24"/>
        </w:rPr>
        <w:t>1</w:t>
      </w:r>
      <w:r>
        <w:rPr>
          <w:rFonts w:hint="eastAsia" w:ascii="宋体" w:hAnsi="宋体" w:eastAsia="宋体" w:cs="宋体"/>
          <w:bCs w:val="0"/>
          <w:kern w:val="0"/>
          <w:sz w:val="24"/>
          <w:szCs w:val="24"/>
          <w:lang w:val="en-US" w:eastAsia="zh-CN"/>
        </w:rPr>
        <w:t>3</w:t>
      </w:r>
      <w:r>
        <w:rPr>
          <w:rFonts w:hint="eastAsia" w:ascii="宋体" w:hAnsi="宋体" w:eastAsia="宋体" w:cs="宋体"/>
          <w:bCs w:val="0"/>
          <w:kern w:val="0"/>
          <w:sz w:val="24"/>
          <w:szCs w:val="24"/>
        </w:rPr>
        <w:t>.1.1 竣工验收程序</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val="0"/>
          <w:kern w:val="0"/>
          <w:sz w:val="24"/>
          <w:szCs w:val="24"/>
        </w:rPr>
        <w:t>关于竣工验收程序的约定：</w:t>
      </w:r>
      <w:r>
        <w:rPr>
          <w:rFonts w:hint="eastAsia" w:ascii="宋体" w:hAnsi="宋体" w:eastAsia="宋体" w:cs="宋体"/>
          <w:b/>
          <w:bCs/>
          <w:kern w:val="0"/>
          <w:sz w:val="22"/>
          <w:szCs w:val="22"/>
          <w:u w:val="single"/>
        </w:rPr>
        <w:t>连续平稳、安全运行168小时后方能进入验收程序</w:t>
      </w:r>
      <w:r>
        <w:rPr>
          <w:rFonts w:hint="eastAsia" w:ascii="宋体" w:hAnsi="宋体" w:eastAsia="宋体" w:cs="宋体"/>
          <w:bCs w:val="0"/>
          <w:kern w:val="0"/>
          <w:sz w:val="22"/>
          <w:szCs w:val="22"/>
        </w:rPr>
        <w:t>。</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val="0"/>
          <w:kern w:val="0"/>
          <w:sz w:val="24"/>
          <w:szCs w:val="24"/>
        </w:rPr>
        <w:t>10.1.2 移交、接收全部与部分工程</w:t>
      </w:r>
    </w:p>
    <w:p>
      <w:pPr>
        <w:autoSpaceDN w:val="0"/>
        <w:spacing w:line="360" w:lineRule="auto"/>
        <w:rPr>
          <w:rFonts w:hint="eastAsia" w:ascii="宋体" w:hAnsi="宋体" w:eastAsia="宋体" w:cs="宋体"/>
          <w:sz w:val="22"/>
          <w:szCs w:val="22"/>
        </w:rPr>
      </w:pPr>
      <w:r>
        <w:rPr>
          <w:rFonts w:hint="eastAsia" w:ascii="宋体" w:hAnsi="宋体" w:eastAsia="宋体" w:cs="宋体"/>
          <w:bCs w:val="0"/>
          <w:kern w:val="0"/>
          <w:sz w:val="24"/>
          <w:szCs w:val="24"/>
        </w:rPr>
        <w:t xml:space="preserve">    承包人向发包人移交工程的期限：</w:t>
      </w:r>
      <w:r>
        <w:rPr>
          <w:rFonts w:hint="eastAsia" w:ascii="宋体" w:hAnsi="宋体" w:eastAsia="宋体" w:cs="宋体"/>
          <w:b/>
          <w:sz w:val="22"/>
          <w:szCs w:val="22"/>
          <w:u w:val="single"/>
        </w:rPr>
        <w:t>竣工验收合格后七日之内</w:t>
      </w:r>
      <w:r>
        <w:rPr>
          <w:rFonts w:hint="eastAsia" w:ascii="宋体" w:hAnsi="宋体" w:eastAsia="宋体" w:cs="宋体"/>
          <w:bCs w:val="0"/>
          <w:sz w:val="22"/>
          <w:szCs w:val="22"/>
        </w:rPr>
        <w:t>。</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val="0"/>
          <w:kern w:val="0"/>
          <w:sz w:val="24"/>
          <w:szCs w:val="24"/>
        </w:rPr>
        <w:t>发包人未按本合同约定接收全部或部分工程的，违约金的计算方法为：</w:t>
      </w:r>
      <w:r>
        <w:rPr>
          <w:rFonts w:hint="eastAsia" w:ascii="宋体" w:hAnsi="宋体" w:eastAsia="宋体" w:cs="宋体"/>
          <w:bCs w:val="0"/>
          <w:kern w:val="0"/>
          <w:sz w:val="24"/>
          <w:szCs w:val="24"/>
          <w:u w:val="single"/>
        </w:rPr>
        <w:t xml:space="preserve">   /  </w:t>
      </w:r>
      <w:r>
        <w:rPr>
          <w:rFonts w:hint="eastAsia" w:ascii="宋体" w:hAnsi="宋体" w:eastAsia="宋体" w:cs="宋体"/>
          <w:bCs w:val="0"/>
          <w:kern w:val="0"/>
          <w:sz w:val="24"/>
          <w:szCs w:val="24"/>
        </w:rPr>
        <w:t>。</w:t>
      </w:r>
    </w:p>
    <w:p>
      <w:pPr>
        <w:autoSpaceDN w:val="0"/>
        <w:spacing w:line="360" w:lineRule="auto"/>
        <w:rPr>
          <w:rFonts w:hint="eastAsia" w:ascii="宋体" w:hAnsi="宋体" w:eastAsia="宋体" w:cs="宋体"/>
          <w:sz w:val="24"/>
          <w:szCs w:val="24"/>
        </w:rPr>
      </w:pPr>
      <w:r>
        <w:rPr>
          <w:rFonts w:hint="eastAsia" w:ascii="宋体" w:hAnsi="宋体" w:eastAsia="宋体" w:cs="宋体"/>
          <w:bCs w:val="0"/>
          <w:kern w:val="0"/>
          <w:sz w:val="24"/>
          <w:szCs w:val="24"/>
        </w:rPr>
        <w:t xml:space="preserve">    承包人未按时移交工程的，违约金的计算方法为</w:t>
      </w:r>
      <w:r>
        <w:rPr>
          <w:rFonts w:hint="eastAsia" w:ascii="宋体" w:hAnsi="宋体" w:eastAsia="宋体" w:cs="宋体"/>
          <w:b/>
          <w:sz w:val="22"/>
          <w:szCs w:val="22"/>
          <w:u w:val="single"/>
        </w:rPr>
        <w:t>按工程延期的方法计算</w:t>
      </w:r>
      <w:r>
        <w:rPr>
          <w:rFonts w:hint="eastAsia" w:ascii="宋体" w:hAnsi="宋体" w:eastAsia="宋体" w:cs="宋体"/>
          <w:bCs w:val="0"/>
          <w:sz w:val="24"/>
          <w:szCs w:val="24"/>
        </w:rPr>
        <w:t>。</w:t>
      </w:r>
    </w:p>
    <w:p>
      <w:pPr>
        <w:autoSpaceDE w:val="0"/>
        <w:autoSpaceDN w:val="0"/>
        <w:adjustRightInd w:val="0"/>
        <w:spacing w:line="360" w:lineRule="auto"/>
        <w:ind w:firstLine="480" w:firstLineChars="200"/>
        <w:jc w:val="left"/>
        <w:rPr>
          <w:rFonts w:hint="eastAsia" w:ascii="宋体" w:hAnsi="宋体" w:eastAsia="宋体" w:cs="宋体"/>
          <w:bCs w:val="0"/>
          <w:kern w:val="0"/>
          <w:sz w:val="24"/>
          <w:szCs w:val="24"/>
        </w:rPr>
      </w:pPr>
      <w:r>
        <w:rPr>
          <w:rFonts w:hint="eastAsia" w:ascii="宋体" w:hAnsi="宋体" w:eastAsia="宋体" w:cs="宋体"/>
          <w:bCs w:val="0"/>
          <w:kern w:val="0"/>
          <w:sz w:val="24"/>
          <w:szCs w:val="24"/>
        </w:rPr>
        <w:t>1</w:t>
      </w:r>
      <w:r>
        <w:rPr>
          <w:rFonts w:hint="eastAsia" w:ascii="宋体" w:hAnsi="宋体" w:eastAsia="宋体" w:cs="宋体"/>
          <w:bCs w:val="0"/>
          <w:kern w:val="0"/>
          <w:sz w:val="24"/>
          <w:szCs w:val="24"/>
          <w:lang w:val="en-US" w:eastAsia="zh-CN"/>
        </w:rPr>
        <w:t>3</w:t>
      </w:r>
      <w:r>
        <w:rPr>
          <w:rFonts w:hint="eastAsia" w:ascii="宋体" w:hAnsi="宋体" w:eastAsia="宋体" w:cs="宋体"/>
          <w:b/>
          <w:bCs/>
          <w:kern w:val="0"/>
          <w:sz w:val="24"/>
          <w:szCs w:val="24"/>
        </w:rPr>
        <w:t>.2工程试车</w:t>
      </w:r>
    </w:p>
    <w:p>
      <w:pPr>
        <w:autoSpaceDN w:val="0"/>
        <w:spacing w:line="360" w:lineRule="auto"/>
        <w:rPr>
          <w:rFonts w:hint="eastAsia" w:ascii="宋体" w:hAnsi="宋体" w:eastAsia="宋体" w:cs="宋体"/>
          <w:sz w:val="24"/>
          <w:szCs w:val="24"/>
        </w:rPr>
      </w:pPr>
      <w:r>
        <w:rPr>
          <w:rFonts w:hint="eastAsia" w:ascii="宋体" w:hAnsi="宋体" w:eastAsia="宋体" w:cs="宋体"/>
          <w:bCs w:val="0"/>
          <w:sz w:val="24"/>
          <w:szCs w:val="24"/>
        </w:rPr>
        <w:t xml:space="preserve">    1</w:t>
      </w:r>
      <w:r>
        <w:rPr>
          <w:rFonts w:hint="eastAsia" w:ascii="宋体" w:hAnsi="宋体" w:eastAsia="宋体" w:cs="宋体"/>
          <w:bCs w:val="0"/>
          <w:sz w:val="24"/>
          <w:szCs w:val="24"/>
          <w:lang w:val="en-US" w:eastAsia="zh-CN"/>
        </w:rPr>
        <w:t>3</w:t>
      </w:r>
      <w:r>
        <w:rPr>
          <w:rFonts w:hint="eastAsia" w:ascii="宋体" w:hAnsi="宋体" w:eastAsia="宋体" w:cs="宋体"/>
          <w:bCs w:val="0"/>
          <w:sz w:val="24"/>
          <w:szCs w:val="24"/>
        </w:rPr>
        <w:t>.2.1 工程试车内容：</w:t>
      </w:r>
      <w:r>
        <w:rPr>
          <w:rFonts w:hint="eastAsia" w:ascii="宋体" w:hAnsi="宋体" w:eastAsia="宋体" w:cs="宋体"/>
          <w:b/>
          <w:sz w:val="22"/>
          <w:szCs w:val="22"/>
          <w:u w:val="single"/>
        </w:rPr>
        <w:t>按相关规定执行</w:t>
      </w:r>
      <w:r>
        <w:rPr>
          <w:rFonts w:hint="eastAsia" w:ascii="宋体" w:hAnsi="宋体" w:eastAsia="宋体" w:cs="宋体"/>
          <w:bCs w:val="0"/>
          <w:sz w:val="22"/>
          <w:szCs w:val="22"/>
        </w:rPr>
        <w:t xml:space="preserve"> </w:t>
      </w:r>
      <w:r>
        <w:rPr>
          <w:rFonts w:hint="eastAsia" w:ascii="宋体" w:hAnsi="宋体" w:eastAsia="宋体" w:cs="宋体"/>
          <w:bCs w:val="0"/>
          <w:sz w:val="24"/>
          <w:szCs w:val="24"/>
        </w:rPr>
        <w:t>。</w:t>
      </w:r>
    </w:p>
    <w:p>
      <w:pPr>
        <w:autoSpaceDN w:val="0"/>
        <w:spacing w:line="360" w:lineRule="auto"/>
        <w:rPr>
          <w:rFonts w:hint="eastAsia" w:ascii="宋体" w:hAnsi="宋体" w:eastAsia="宋体" w:cs="宋体"/>
          <w:sz w:val="24"/>
          <w:szCs w:val="24"/>
        </w:rPr>
      </w:pPr>
      <w:r>
        <w:rPr>
          <w:rFonts w:hint="eastAsia" w:ascii="宋体" w:hAnsi="宋体" w:eastAsia="宋体" w:cs="宋体"/>
          <w:bCs w:val="0"/>
          <w:sz w:val="24"/>
          <w:szCs w:val="24"/>
        </w:rPr>
        <w:t xml:space="preserve">   </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rPr>
        <w:t>1</w:t>
      </w:r>
      <w:r>
        <w:rPr>
          <w:rFonts w:hint="eastAsia" w:ascii="宋体" w:hAnsi="宋体" w:eastAsia="宋体" w:cs="宋体"/>
          <w:bCs w:val="0"/>
          <w:sz w:val="24"/>
          <w:szCs w:val="24"/>
          <w:lang w:val="en-US" w:eastAsia="zh-CN"/>
        </w:rPr>
        <w:t>3</w:t>
      </w:r>
      <w:r>
        <w:rPr>
          <w:rFonts w:hint="eastAsia" w:ascii="宋体" w:hAnsi="宋体" w:eastAsia="宋体" w:cs="宋体"/>
          <w:bCs w:val="0"/>
          <w:sz w:val="24"/>
          <w:szCs w:val="24"/>
        </w:rPr>
        <w:t xml:space="preserve">.2.2投料试车 </w:t>
      </w:r>
    </w:p>
    <w:p>
      <w:pPr>
        <w:autoSpaceDN w:val="0"/>
        <w:spacing w:line="360" w:lineRule="auto"/>
        <w:ind w:firstLine="240" w:firstLineChars="100"/>
        <w:rPr>
          <w:rFonts w:hint="eastAsia" w:ascii="宋体" w:hAnsi="宋体" w:eastAsia="宋体" w:cs="宋体"/>
          <w:b/>
          <w:bCs w:val="0"/>
          <w:sz w:val="24"/>
          <w:szCs w:val="24"/>
          <w:u w:val="single"/>
        </w:rPr>
      </w:pPr>
      <w:r>
        <w:rPr>
          <w:rFonts w:hint="eastAsia" w:ascii="宋体" w:hAnsi="宋体" w:eastAsia="宋体" w:cs="宋体"/>
          <w:bCs w:val="0"/>
          <w:sz w:val="24"/>
          <w:szCs w:val="24"/>
        </w:rPr>
        <w:t>关于投料试车相关事项的约定：</w:t>
      </w:r>
      <w:r>
        <w:rPr>
          <w:rFonts w:hint="eastAsia" w:ascii="宋体" w:hAnsi="宋体" w:eastAsia="宋体" w:cs="宋体"/>
          <w:b/>
          <w:bCs w:val="0"/>
          <w:sz w:val="22"/>
          <w:szCs w:val="22"/>
          <w:u w:val="single"/>
        </w:rPr>
        <w:t>承包人在投料试车前5天向发包人提交投料试车申请报告；发包人负责组织</w:t>
      </w:r>
      <w:r>
        <w:rPr>
          <w:rFonts w:hint="eastAsia" w:ascii="宋体" w:hAnsi="宋体" w:eastAsia="宋体" w:cs="宋体"/>
          <w:b/>
          <w:bCs w:val="0"/>
          <w:sz w:val="22"/>
          <w:szCs w:val="22"/>
          <w:u w:val="single"/>
          <w:lang w:eastAsia="zh-CN"/>
        </w:rPr>
        <w:t>有关</w:t>
      </w:r>
      <w:r>
        <w:rPr>
          <w:rFonts w:hint="eastAsia" w:ascii="宋体" w:hAnsi="宋体" w:eastAsia="宋体" w:cs="宋体"/>
          <w:b/>
          <w:bCs w:val="0"/>
          <w:sz w:val="22"/>
          <w:szCs w:val="22"/>
          <w:u w:val="single"/>
        </w:rPr>
        <w:t>人员投料试车；承包人参加试车并负责处理试车时出现的缺陷。</w:t>
      </w:r>
    </w:p>
    <w:p>
      <w:pPr>
        <w:pStyle w:val="4"/>
        <w:keepNext w:val="0"/>
        <w:keepLines/>
        <w:widowControl w:val="0"/>
        <w:autoSpaceDN w:val="0"/>
        <w:spacing w:before="0" w:after="0" w:line="240" w:lineRule="auto"/>
        <w:rPr>
          <w:rFonts w:hint="eastAsia" w:ascii="宋体" w:hAnsi="宋体" w:eastAsia="宋体" w:cs="宋体"/>
          <w:b/>
          <w:bCs/>
          <w:sz w:val="28"/>
          <w:szCs w:val="28"/>
        </w:rPr>
      </w:pPr>
      <w:r>
        <w:rPr>
          <w:rFonts w:hint="eastAsia" w:ascii="宋体" w:hAnsi="宋体" w:eastAsia="宋体" w:cs="宋体"/>
          <w:b/>
          <w:bCs/>
          <w:sz w:val="28"/>
          <w:szCs w:val="28"/>
        </w:rPr>
        <w:t>14.争议解决</w:t>
      </w:r>
    </w:p>
    <w:p>
      <w:pPr>
        <w:autoSpaceDE w:val="0"/>
        <w:autoSpaceDN w:val="0"/>
        <w:adjustRightInd w:val="0"/>
        <w:spacing w:line="360" w:lineRule="auto"/>
        <w:ind w:firstLine="480" w:firstLineChars="200"/>
        <w:jc w:val="left"/>
        <w:rPr>
          <w:rFonts w:hint="eastAsia" w:ascii="宋体" w:hAnsi="宋体" w:eastAsia="宋体" w:cs="宋体"/>
          <w:bCs w:val="0"/>
          <w:kern w:val="0"/>
          <w:sz w:val="24"/>
          <w:szCs w:val="24"/>
        </w:rPr>
      </w:pPr>
      <w:r>
        <w:rPr>
          <w:rFonts w:hint="eastAsia" w:ascii="宋体" w:hAnsi="宋体" w:eastAsia="宋体" w:cs="宋体"/>
          <w:bCs w:val="0"/>
          <w:kern w:val="0"/>
          <w:sz w:val="24"/>
          <w:szCs w:val="24"/>
        </w:rPr>
        <w:t>14.1仲裁或诉讼</w:t>
      </w:r>
    </w:p>
    <w:p>
      <w:pPr>
        <w:autoSpaceDE w:val="0"/>
        <w:autoSpaceDN w:val="0"/>
        <w:adjustRightInd w:val="0"/>
        <w:spacing w:line="360" w:lineRule="auto"/>
        <w:ind w:firstLine="480" w:firstLineChars="200"/>
        <w:jc w:val="left"/>
        <w:rPr>
          <w:lang w:val="en-US" w:eastAsia="en-US"/>
        </w:rPr>
      </w:pPr>
      <w:r>
        <w:rPr>
          <w:rFonts w:hint="eastAsia" w:ascii="宋体" w:hAnsi="宋体" w:eastAsia="宋体" w:cs="宋体"/>
          <w:bCs w:val="0"/>
          <w:kern w:val="0"/>
          <w:sz w:val="24"/>
          <w:szCs w:val="24"/>
        </w:rPr>
        <w:t>因合同及合同有关事项发生的争议，向</w:t>
      </w:r>
      <w:r>
        <w:rPr>
          <w:rFonts w:hint="eastAsia" w:ascii="宋体" w:hAnsi="宋体" w:eastAsia="宋体" w:cs="宋体"/>
          <w:b/>
          <w:bCs/>
          <w:kern w:val="0"/>
          <w:sz w:val="24"/>
          <w:szCs w:val="24"/>
          <w:u w:val="single"/>
        </w:rPr>
        <w:t xml:space="preserve"> </w:t>
      </w:r>
      <w:r>
        <w:rPr>
          <w:rFonts w:hint="eastAsia" w:ascii="宋体" w:hAnsi="宋体" w:eastAsia="宋体" w:cs="宋体"/>
          <w:b/>
          <w:bCs/>
          <w:kern w:val="0"/>
          <w:sz w:val="22"/>
          <w:szCs w:val="22"/>
          <w:u w:val="single"/>
        </w:rPr>
        <w:t xml:space="preserve"> 津市市 </w:t>
      </w:r>
      <w:r>
        <w:rPr>
          <w:rFonts w:hint="eastAsia" w:ascii="宋体" w:hAnsi="宋体" w:eastAsia="宋体" w:cs="宋体"/>
          <w:b/>
          <w:bCs/>
          <w:kern w:val="0"/>
          <w:sz w:val="24"/>
          <w:szCs w:val="24"/>
          <w:u w:val="single"/>
        </w:rPr>
        <w:t xml:space="preserve"> </w:t>
      </w:r>
      <w:r>
        <w:rPr>
          <w:rFonts w:hint="eastAsia" w:ascii="宋体" w:hAnsi="宋体" w:eastAsia="宋体" w:cs="宋体"/>
          <w:bCs w:val="0"/>
          <w:kern w:val="0"/>
          <w:sz w:val="24"/>
          <w:szCs w:val="24"/>
        </w:rPr>
        <w:t>人民法院提起诉讼。</w:t>
      </w:r>
    </w:p>
    <w:p>
      <w:pPr>
        <w:bidi w:val="0"/>
        <w:rPr>
          <w:lang w:val="en-US" w:eastAsia="en-US"/>
        </w:rPr>
      </w:pPr>
    </w:p>
    <w:p>
      <w:pPr>
        <w:tabs>
          <w:tab w:val="left" w:pos="1106"/>
        </w:tabs>
        <w:bidi w:val="0"/>
        <w:jc w:val="left"/>
        <w:rPr>
          <w:rFonts w:hint="eastAsia"/>
          <w:lang w:val="en-US" w:eastAsia="zh-CN"/>
        </w:rPr>
        <w:sectPr>
          <w:footerReference r:id="rId15" w:type="default"/>
          <w:pgSz w:w="11910" w:h="16840"/>
          <w:pgMar w:top="1431" w:right="998" w:bottom="659" w:left="1471" w:header="0" w:footer="496" w:gutter="0"/>
          <w:cols w:space="720" w:num="1"/>
        </w:sectPr>
      </w:pPr>
    </w:p>
    <w:p>
      <w:pPr>
        <w:pStyle w:val="4"/>
        <w:keepNext w:val="0"/>
        <w:keepLines/>
        <w:widowControl w:val="0"/>
        <w:autoSpaceDN w:val="0"/>
        <w:spacing w:before="0" w:after="0" w:line="240" w:lineRule="auto"/>
        <w:jc w:val="center"/>
        <w:rPr>
          <w:rFonts w:hint="eastAsia" w:ascii="宋体" w:hAnsi="宋体" w:eastAsia="宋体" w:cs="宋体"/>
          <w:b/>
          <w:bCs/>
          <w:sz w:val="32"/>
          <w:szCs w:val="32"/>
        </w:rPr>
      </w:pPr>
      <w:r>
        <w:rPr>
          <w:rFonts w:hint="eastAsia" w:ascii="宋体" w:hAnsi="宋体" w:eastAsia="宋体" w:cs="宋体"/>
          <w:b/>
          <w:bCs/>
          <w:sz w:val="32"/>
          <w:szCs w:val="32"/>
        </w:rPr>
        <w:t>第三节  合同附件格式</w:t>
      </w:r>
    </w:p>
    <w:p>
      <w:pPr>
        <w:pStyle w:val="13"/>
        <w:jc w:val="left"/>
        <w:rPr>
          <w:rFonts w:hint="eastAsia" w:ascii="宋体" w:hAnsi="宋体" w:eastAsia="宋体" w:cs="宋体"/>
          <w:sz w:val="24"/>
          <w:szCs w:val="24"/>
        </w:rPr>
      </w:pPr>
      <w:bookmarkStart w:id="11" w:name="_Toc8516"/>
      <w:r>
        <w:rPr>
          <w:rFonts w:hint="eastAsia" w:ascii="宋体" w:hAnsi="宋体" w:eastAsia="宋体" w:cs="宋体"/>
          <w:sz w:val="24"/>
          <w:szCs w:val="24"/>
        </w:rPr>
        <w:t>附件1：合同协议书</w:t>
      </w:r>
      <w:bookmarkEnd w:id="11"/>
    </w:p>
    <w:p>
      <w:pPr>
        <w:jc w:val="center"/>
        <w:rPr>
          <w:rFonts w:hint="eastAsia" w:ascii="宋体" w:hAnsi="宋体" w:eastAsia="宋体" w:cs="宋体"/>
          <w:b/>
          <w:bCs/>
          <w:sz w:val="28"/>
          <w:szCs w:val="28"/>
        </w:rPr>
      </w:pPr>
      <w:r>
        <w:rPr>
          <w:rFonts w:hint="eastAsia" w:ascii="宋体" w:hAnsi="宋体" w:eastAsia="宋体" w:cs="宋体"/>
          <w:b/>
          <w:bCs/>
          <w:sz w:val="28"/>
          <w:szCs w:val="28"/>
        </w:rPr>
        <w:t>合同协议书</w:t>
      </w:r>
    </w:p>
    <w:p>
      <w:pPr>
        <w:spacing w:line="440" w:lineRule="exact"/>
        <w:rPr>
          <w:rFonts w:hint="eastAsia" w:ascii="宋体" w:hAnsi="宋体" w:eastAsia="宋体" w:cs="宋体"/>
          <w:sz w:val="24"/>
          <w:szCs w:val="24"/>
        </w:rPr>
      </w:pPr>
    </w:p>
    <w:p>
      <w:pPr>
        <w:spacing w:line="400" w:lineRule="exact"/>
        <w:ind w:firstLine="412" w:firstLineChars="171"/>
        <w:rPr>
          <w:rFonts w:hint="eastAsia" w:ascii="宋体" w:hAnsi="宋体" w:eastAsia="宋体" w:cs="宋体"/>
          <w:sz w:val="24"/>
          <w:szCs w:val="24"/>
        </w:rPr>
      </w:pPr>
      <w:r>
        <w:rPr>
          <w:rFonts w:hint="eastAsia" w:ascii="宋体" w:hAnsi="宋体" w:eastAsia="宋体" w:cs="宋体"/>
          <w:b/>
          <w:bCs/>
          <w:sz w:val="24"/>
          <w:szCs w:val="24"/>
          <w:u w:val="single"/>
          <w:lang w:eastAsia="zh-CN"/>
        </w:rPr>
        <w:t>湘澧盐化有限责任公司</w:t>
      </w:r>
      <w:r>
        <w:rPr>
          <w:rFonts w:hint="eastAsia" w:ascii="宋体" w:hAnsi="宋体" w:eastAsia="宋体" w:cs="宋体"/>
          <w:sz w:val="24"/>
          <w:szCs w:val="24"/>
        </w:rPr>
        <w:t>（发包人名称）为实施</w:t>
      </w:r>
      <w:r>
        <w:rPr>
          <w:rFonts w:hint="eastAsia" w:ascii="宋体" w:hAnsi="宋体" w:eastAsia="宋体" w:cs="宋体"/>
          <w:sz w:val="24"/>
          <w:szCs w:val="24"/>
          <w:u w:val="single"/>
          <w:lang w:val="en-US" w:eastAsia="zh-CN"/>
        </w:rPr>
        <w:t>盐硝厂生产工艺优化项目</w:t>
      </w:r>
      <w:r>
        <w:rPr>
          <w:rFonts w:hint="eastAsia" w:ascii="宋体" w:hAnsi="宋体" w:eastAsia="宋体" w:cs="宋体"/>
          <w:sz w:val="24"/>
          <w:szCs w:val="24"/>
        </w:rPr>
        <w:t>（项目名称），已接受</w:t>
      </w:r>
      <w:r>
        <w:rPr>
          <w:rFonts w:hint="eastAsia" w:ascii="宋体" w:hAnsi="宋体" w:eastAsia="宋体" w:cs="宋体"/>
          <w:sz w:val="24"/>
          <w:szCs w:val="24"/>
          <w:u w:val="single"/>
        </w:rPr>
        <w:t xml:space="preserve">        </w:t>
      </w:r>
      <w:r>
        <w:rPr>
          <w:rFonts w:hint="eastAsia" w:ascii="宋体" w:hAnsi="宋体" w:eastAsia="宋体" w:cs="宋体"/>
          <w:sz w:val="24"/>
          <w:szCs w:val="24"/>
        </w:rPr>
        <w:t>（承包人名称，以下简称“承包人”）对该项目</w:t>
      </w:r>
      <w:r>
        <w:rPr>
          <w:rFonts w:hint="eastAsia" w:ascii="宋体" w:hAnsi="宋体" w:eastAsia="宋体" w:cs="宋体"/>
          <w:sz w:val="24"/>
          <w:szCs w:val="24"/>
          <w:u w:val="single"/>
        </w:rPr>
        <w:t xml:space="preserve">     </w:t>
      </w:r>
      <w:r>
        <w:rPr>
          <w:rFonts w:hint="eastAsia" w:ascii="宋体" w:hAnsi="宋体" w:eastAsia="宋体" w:cs="宋体"/>
          <w:sz w:val="24"/>
          <w:szCs w:val="24"/>
        </w:rPr>
        <w:t>标段施工的投标。发包人和承包人共同达成如下协议。</w:t>
      </w:r>
    </w:p>
    <w:p>
      <w:pPr>
        <w:spacing w:line="400" w:lineRule="exact"/>
        <w:ind w:firstLine="410" w:firstLineChars="171"/>
        <w:rPr>
          <w:rFonts w:hint="eastAsia" w:ascii="宋体" w:hAnsi="宋体" w:eastAsia="宋体" w:cs="宋体"/>
          <w:sz w:val="24"/>
          <w:szCs w:val="24"/>
        </w:rPr>
      </w:pPr>
      <w:bookmarkStart w:id="12" w:name="_Toc152042548"/>
      <w:bookmarkStart w:id="13" w:name="_Toc144974828"/>
      <w:r>
        <w:rPr>
          <w:rFonts w:hint="eastAsia" w:ascii="宋体" w:hAnsi="宋体" w:eastAsia="宋体" w:cs="宋体"/>
          <w:sz w:val="24"/>
          <w:szCs w:val="24"/>
        </w:rPr>
        <w:t>1. 本协议书与下列文件一起构成合同文件：</w:t>
      </w:r>
      <w:bookmarkEnd w:id="12"/>
      <w:bookmarkEnd w:id="13"/>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（1）中标通知书；</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（2）投标函及投标函附录；</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（3）专用合同条款；</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（4）通用合同条款；</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（5）技术标准和要求；</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（6）图纸；</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（7）已标价工程量清单；</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（8）其他合同文件。</w:t>
      </w:r>
    </w:p>
    <w:p>
      <w:pPr>
        <w:spacing w:line="400" w:lineRule="exact"/>
        <w:ind w:firstLine="410" w:firstLineChars="171"/>
        <w:rPr>
          <w:rFonts w:hint="eastAsia" w:ascii="宋体" w:hAnsi="宋体" w:eastAsia="宋体" w:cs="宋体"/>
          <w:sz w:val="24"/>
          <w:szCs w:val="24"/>
        </w:rPr>
      </w:pPr>
      <w:bookmarkStart w:id="14" w:name="_Toc144974829"/>
      <w:bookmarkStart w:id="15" w:name="_Toc152042549"/>
      <w:r>
        <w:rPr>
          <w:rFonts w:hint="eastAsia" w:ascii="宋体" w:hAnsi="宋体" w:eastAsia="宋体" w:cs="宋体"/>
          <w:sz w:val="24"/>
          <w:szCs w:val="24"/>
        </w:rPr>
        <w:t>2. 上述文件互相补充和解释，如有不明确或不一致之处，以合同约定次序在先者为准。</w:t>
      </w:r>
      <w:bookmarkEnd w:id="14"/>
      <w:bookmarkEnd w:id="15"/>
    </w:p>
    <w:p>
      <w:pPr>
        <w:spacing w:line="40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3. 签约合同价：人民币（大写）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400" w:lineRule="exact"/>
        <w:ind w:firstLine="410" w:firstLineChars="171"/>
        <w:rPr>
          <w:rFonts w:hint="eastAsia" w:ascii="宋体" w:hAnsi="宋体" w:eastAsia="宋体" w:cs="宋体"/>
          <w:sz w:val="24"/>
          <w:szCs w:val="24"/>
          <w:u w:val="single"/>
        </w:rPr>
      </w:pPr>
      <w:r>
        <w:rPr>
          <w:rFonts w:hint="eastAsia" w:ascii="宋体" w:hAnsi="宋体" w:eastAsia="宋体" w:cs="宋体"/>
          <w:sz w:val="24"/>
          <w:szCs w:val="24"/>
        </w:rPr>
        <w:t>4. 承包人项目经理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技术负责人</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40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5. 工程质量符合</w:t>
      </w:r>
      <w:r>
        <w:rPr>
          <w:rFonts w:hint="eastAsia" w:ascii="宋体" w:hAnsi="宋体" w:eastAsia="宋体" w:cs="宋体"/>
          <w:sz w:val="24"/>
          <w:szCs w:val="24"/>
          <w:u w:val="single"/>
        </w:rPr>
        <w:t xml:space="preserve">             </w:t>
      </w:r>
      <w:r>
        <w:rPr>
          <w:rFonts w:hint="eastAsia" w:ascii="宋体" w:hAnsi="宋体" w:eastAsia="宋体" w:cs="宋体"/>
          <w:sz w:val="24"/>
          <w:szCs w:val="24"/>
        </w:rPr>
        <w:t>标准。</w:t>
      </w:r>
    </w:p>
    <w:p>
      <w:pPr>
        <w:spacing w:line="40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6. 承包人承诺按合同约定承担工程的实施、完成及缺陷修复。</w:t>
      </w:r>
    </w:p>
    <w:p>
      <w:pPr>
        <w:spacing w:line="40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7. 发包人承诺按合同约定的条件、时间和方式向承包人支付合同价款。</w:t>
      </w:r>
    </w:p>
    <w:p>
      <w:pPr>
        <w:spacing w:line="40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8. 承包人应按照</w:t>
      </w:r>
      <w:r>
        <w:rPr>
          <w:rFonts w:hint="eastAsia" w:ascii="宋体" w:hAnsi="宋体" w:eastAsia="宋体" w:cs="宋体"/>
          <w:sz w:val="24"/>
          <w:szCs w:val="24"/>
          <w:lang w:eastAsia="zh-CN"/>
        </w:rPr>
        <w:t>发包人</w:t>
      </w:r>
      <w:r>
        <w:rPr>
          <w:rFonts w:hint="eastAsia" w:ascii="宋体" w:hAnsi="宋体" w:eastAsia="宋体" w:cs="宋体"/>
          <w:sz w:val="24"/>
          <w:szCs w:val="24"/>
        </w:rPr>
        <w:t>指示开工，工期为</w:t>
      </w:r>
      <w:r>
        <w:rPr>
          <w:rFonts w:hint="eastAsia" w:ascii="宋体" w:hAnsi="宋体" w:eastAsia="宋体" w:cs="宋体"/>
          <w:sz w:val="24"/>
          <w:szCs w:val="24"/>
          <w:u w:val="single"/>
        </w:rPr>
        <w:t xml:space="preserve">    </w:t>
      </w:r>
      <w:r>
        <w:rPr>
          <w:rFonts w:hint="eastAsia" w:ascii="宋体" w:hAnsi="宋体" w:eastAsia="宋体" w:cs="宋体"/>
          <w:sz w:val="24"/>
          <w:szCs w:val="24"/>
        </w:rPr>
        <w:t>日历天。</w:t>
      </w:r>
    </w:p>
    <w:p>
      <w:pPr>
        <w:spacing w:line="40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9. 本协议书一式</w:t>
      </w:r>
      <w:r>
        <w:rPr>
          <w:rFonts w:hint="eastAsia" w:ascii="宋体" w:hAnsi="宋体" w:eastAsia="宋体" w:cs="宋体"/>
          <w:sz w:val="24"/>
          <w:szCs w:val="24"/>
          <w:u w:val="single"/>
        </w:rPr>
        <w:t xml:space="preserve">     </w:t>
      </w:r>
      <w:r>
        <w:rPr>
          <w:rFonts w:hint="eastAsia" w:ascii="宋体" w:hAnsi="宋体" w:eastAsia="宋体" w:cs="宋体"/>
          <w:sz w:val="24"/>
          <w:szCs w:val="24"/>
        </w:rPr>
        <w:t>份，合同双方各执</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pPr>
        <w:spacing w:line="400" w:lineRule="exact"/>
        <w:ind w:firstLine="410" w:firstLineChars="171"/>
        <w:rPr>
          <w:rFonts w:hint="eastAsia" w:ascii="宋体" w:hAnsi="宋体" w:eastAsia="宋体" w:cs="宋体"/>
          <w:sz w:val="24"/>
          <w:szCs w:val="24"/>
        </w:rPr>
      </w:pPr>
      <w:bookmarkStart w:id="16" w:name="_Toc144974830"/>
      <w:bookmarkStart w:id="17" w:name="_Toc152042550"/>
      <w:r>
        <w:rPr>
          <w:rFonts w:hint="eastAsia" w:ascii="宋体" w:hAnsi="宋体" w:eastAsia="宋体" w:cs="宋体"/>
          <w:sz w:val="24"/>
          <w:szCs w:val="24"/>
        </w:rPr>
        <w:t>10. 合同未尽事宜，双方另行签订补充协议。补充协议是合同的组成部分。</w:t>
      </w:r>
      <w:bookmarkEnd w:id="16"/>
      <w:bookmarkEnd w:id="17"/>
    </w:p>
    <w:p>
      <w:pPr>
        <w:spacing w:line="400" w:lineRule="exact"/>
        <w:ind w:firstLine="410" w:firstLineChars="171"/>
        <w:rPr>
          <w:rFonts w:hint="eastAsia" w:ascii="宋体" w:hAnsi="宋体" w:eastAsia="宋体" w:cs="宋体"/>
          <w:sz w:val="24"/>
          <w:szCs w:val="24"/>
        </w:rPr>
      </w:pPr>
    </w:p>
    <w:p>
      <w:pPr>
        <w:spacing w:line="400" w:lineRule="exact"/>
        <w:rPr>
          <w:rFonts w:hint="eastAsia" w:ascii="宋体" w:hAnsi="宋体" w:eastAsia="宋体" w:cs="宋体"/>
          <w:sz w:val="24"/>
          <w:szCs w:val="24"/>
        </w:rPr>
      </w:pPr>
      <w:r>
        <w:rPr>
          <w:rFonts w:hint="eastAsia" w:ascii="宋体" w:hAnsi="宋体" w:eastAsia="宋体" w:cs="宋体"/>
          <w:sz w:val="24"/>
          <w:szCs w:val="24"/>
        </w:rPr>
        <w:t>发包人：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      承包人：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pStyle w:val="2"/>
        <w:rPr>
          <w:rFonts w:hint="eastAsia" w:ascii="宋体" w:hAnsi="宋体" w:eastAsia="宋体" w:cs="宋体"/>
          <w:sz w:val="24"/>
          <w:szCs w:val="24"/>
        </w:rPr>
      </w:pPr>
    </w:p>
    <w:p>
      <w:pPr>
        <w:spacing w:line="400" w:lineRule="exact"/>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    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pStyle w:val="2"/>
        <w:rPr>
          <w:rFonts w:hint="eastAsia" w:ascii="宋体" w:hAnsi="宋体" w:eastAsia="宋体" w:cs="宋体"/>
          <w:sz w:val="24"/>
          <w:szCs w:val="24"/>
        </w:rPr>
      </w:pPr>
    </w:p>
    <w:p>
      <w:pPr>
        <w:spacing w:line="400" w:lineRule="exac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400" w:lineRule="exact"/>
        <w:rPr>
          <w:rFonts w:hint="eastAsia" w:ascii="宋体" w:hAnsi="宋体" w:eastAsia="宋体" w:cs="宋体"/>
          <w:sz w:val="24"/>
          <w:szCs w:val="24"/>
        </w:rPr>
      </w:pPr>
    </w:p>
    <w:p>
      <w:pPr>
        <w:spacing w:line="400" w:lineRule="exact"/>
        <w:rPr>
          <w:rFonts w:hint="eastAsia" w:ascii="宋体" w:hAnsi="宋体" w:eastAsia="宋体" w:cs="宋体"/>
          <w:sz w:val="24"/>
          <w:szCs w:val="24"/>
        </w:rPr>
      </w:pPr>
    </w:p>
    <w:p>
      <w:pPr>
        <w:spacing w:before="245" w:line="219" w:lineRule="auto"/>
        <w:rPr>
          <w:rFonts w:hint="eastAsia" w:ascii="宋体" w:hAnsi="宋体" w:eastAsia="宋体" w:cs="宋体"/>
          <w:sz w:val="24"/>
          <w:szCs w:val="24"/>
        </w:rPr>
      </w:pPr>
    </w:p>
    <w:p>
      <w:pPr>
        <w:pStyle w:val="2"/>
        <w:rPr>
          <w:rFonts w:hint="eastAsia" w:ascii="宋体" w:hAnsi="宋体" w:eastAsia="宋体" w:cs="宋体"/>
          <w:sz w:val="24"/>
          <w:szCs w:val="24"/>
        </w:rPr>
      </w:pPr>
    </w:p>
    <w:p>
      <w:pPr>
        <w:pStyle w:val="13"/>
        <w:jc w:val="left"/>
        <w:rPr>
          <w:rFonts w:hint="eastAsia" w:ascii="宋体" w:hAnsi="宋体" w:eastAsia="宋体" w:cs="宋体"/>
          <w:b/>
          <w:bCs/>
          <w:sz w:val="24"/>
          <w:szCs w:val="24"/>
        </w:rPr>
      </w:pPr>
      <w:r>
        <w:rPr>
          <w:rFonts w:hint="eastAsia" w:ascii="宋体" w:hAnsi="宋体" w:eastAsia="宋体" w:cs="宋体"/>
          <w:b/>
          <w:bCs/>
          <w:sz w:val="24"/>
          <w:szCs w:val="24"/>
        </w:rPr>
        <w:t>附件2：履约担保格式</w:t>
      </w:r>
    </w:p>
    <w:p>
      <w:pPr>
        <w:spacing w:line="400" w:lineRule="exact"/>
        <w:rPr>
          <w:rFonts w:hint="eastAsia" w:ascii="宋体" w:hAnsi="宋体" w:eastAsia="宋体" w:cs="宋体"/>
          <w:sz w:val="24"/>
          <w:szCs w:val="24"/>
        </w:rPr>
      </w:pPr>
    </w:p>
    <w:p>
      <w:pPr>
        <w:spacing w:line="440" w:lineRule="exact"/>
        <w:jc w:val="center"/>
        <w:rPr>
          <w:rFonts w:hint="eastAsia" w:ascii="宋体" w:hAnsi="宋体" w:eastAsia="宋体" w:cs="宋体"/>
          <w:b/>
          <w:bCs/>
          <w:sz w:val="32"/>
          <w:szCs w:val="32"/>
        </w:rPr>
      </w:pPr>
      <w:r>
        <w:rPr>
          <w:rFonts w:hint="eastAsia" w:ascii="宋体" w:hAnsi="宋体" w:eastAsia="宋体" w:cs="宋体"/>
          <w:b/>
          <w:bCs/>
          <w:sz w:val="32"/>
          <w:szCs w:val="32"/>
        </w:rPr>
        <w:t>履约担保</w:t>
      </w:r>
    </w:p>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r>
        <w:rPr>
          <w:rFonts w:hint="eastAsia" w:ascii="宋体" w:hAnsi="宋体" w:eastAsia="宋体" w:cs="宋体"/>
          <w:b/>
          <w:bCs/>
          <w:sz w:val="24"/>
          <w:szCs w:val="24"/>
          <w:u w:val="single"/>
          <w:lang w:eastAsia="zh-CN"/>
        </w:rPr>
        <w:t>湖南省湘澧盐化有限责任公司</w:t>
      </w:r>
      <w:r>
        <w:rPr>
          <w:rFonts w:hint="eastAsia" w:ascii="宋体" w:hAnsi="宋体" w:eastAsia="宋体" w:cs="宋体"/>
          <w:sz w:val="24"/>
          <w:szCs w:val="24"/>
        </w:rPr>
        <w:t>（发包人名称）：</w:t>
      </w:r>
    </w:p>
    <w:p>
      <w:pPr>
        <w:spacing w:line="440" w:lineRule="exact"/>
        <w:rPr>
          <w:rFonts w:hint="eastAsia" w:ascii="宋体" w:hAnsi="宋体" w:eastAsia="宋体" w:cs="宋体"/>
          <w:sz w:val="24"/>
          <w:szCs w:val="24"/>
        </w:rPr>
      </w:pP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鉴于（发包人名称，以下简称“发包人”）接受（承包人名称）（以下称“承包人”）于年月日参加（项目名称）标段施工的投标。我方愿意无条件地、不可撤销地就承包人履行与你方订立的合同，向你方提供</w:t>
      </w:r>
      <w:r>
        <w:rPr>
          <w:rFonts w:hint="eastAsia" w:ascii="宋体" w:hAnsi="宋体" w:eastAsia="宋体" w:cs="宋体"/>
          <w:sz w:val="24"/>
          <w:szCs w:val="24"/>
          <w:lang w:val="en-US" w:eastAsia="zh-CN"/>
        </w:rPr>
        <w:t>履约保证金</w:t>
      </w:r>
      <w:r>
        <w:rPr>
          <w:rFonts w:hint="eastAsia" w:ascii="宋体" w:hAnsi="宋体" w:eastAsia="宋体" w:cs="宋体"/>
          <w:sz w:val="24"/>
          <w:szCs w:val="24"/>
        </w:rPr>
        <w:t>。</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担保金额人民币（大写</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贰万元</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 xml:space="preserve">20000  </w:t>
      </w:r>
      <w:r>
        <w:rPr>
          <w:rFonts w:hint="eastAsia" w:ascii="宋体" w:hAnsi="宋体" w:eastAsia="宋体" w:cs="宋体"/>
          <w:sz w:val="24"/>
          <w:szCs w:val="24"/>
        </w:rPr>
        <w:t>）。</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 担保有效期自发包人与承包人签订的合同生效之日起至发包人签发工程接收证书之日止。</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 在本担保有效期内，因承包人违反合同约定的义务给你方造成经济损失时，我方在收到你方以书面形式提出的在担保金额内的赔偿要求后，在7天内无条件支付。</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 发包人和承包人按《通用合同条款》第15条变更合同时，我方承担本担保规定的义务不变。</w:t>
      </w:r>
    </w:p>
    <w:p>
      <w:pPr>
        <w:spacing w:line="440" w:lineRule="exact"/>
        <w:rPr>
          <w:rFonts w:hint="eastAsia" w:ascii="宋体" w:hAnsi="宋体" w:eastAsia="宋体" w:cs="宋体"/>
          <w:sz w:val="24"/>
          <w:szCs w:val="24"/>
        </w:rPr>
      </w:pPr>
    </w:p>
    <w:p>
      <w:pPr>
        <w:spacing w:line="600" w:lineRule="exact"/>
        <w:ind w:firstLine="3907" w:firstLineChars="1628"/>
        <w:rPr>
          <w:rFonts w:hint="eastAsia" w:ascii="宋体" w:hAnsi="宋体" w:eastAsia="宋体" w:cs="宋体"/>
          <w:sz w:val="24"/>
          <w:szCs w:val="24"/>
        </w:rPr>
      </w:pPr>
      <w:r>
        <w:rPr>
          <w:rFonts w:hint="eastAsia" w:ascii="宋体" w:hAnsi="宋体" w:eastAsia="宋体" w:cs="宋体"/>
          <w:sz w:val="24"/>
          <w:szCs w:val="24"/>
        </w:rPr>
        <w:t>担保人：（盖单位章）</w:t>
      </w:r>
    </w:p>
    <w:p>
      <w:pPr>
        <w:spacing w:line="600" w:lineRule="exact"/>
        <w:ind w:firstLine="3907" w:firstLineChars="1628"/>
        <w:rPr>
          <w:rFonts w:hint="eastAsia" w:ascii="宋体" w:hAnsi="宋体" w:eastAsia="宋体" w:cs="宋体"/>
          <w:sz w:val="24"/>
          <w:szCs w:val="24"/>
        </w:rPr>
      </w:pPr>
      <w:r>
        <w:rPr>
          <w:rFonts w:hint="eastAsia" w:ascii="宋体" w:hAnsi="宋体" w:eastAsia="宋体" w:cs="宋体"/>
          <w:sz w:val="24"/>
          <w:szCs w:val="24"/>
        </w:rPr>
        <w:t>法定代表人或其委托代理人：（签字）</w:t>
      </w:r>
    </w:p>
    <w:p>
      <w:pPr>
        <w:spacing w:line="600" w:lineRule="exact"/>
        <w:ind w:firstLine="3907" w:firstLineChars="1628"/>
        <w:rPr>
          <w:rFonts w:hint="eastAsia" w:ascii="宋体" w:hAnsi="宋体" w:eastAsia="宋体" w:cs="宋体"/>
          <w:sz w:val="24"/>
          <w:szCs w:val="24"/>
        </w:rPr>
      </w:pPr>
      <w:r>
        <w:rPr>
          <w:rFonts w:hint="eastAsia" w:ascii="宋体" w:hAnsi="宋体" w:eastAsia="宋体" w:cs="宋体"/>
          <w:sz w:val="24"/>
          <w:szCs w:val="24"/>
        </w:rPr>
        <w:t>地址：</w:t>
      </w:r>
    </w:p>
    <w:p>
      <w:pPr>
        <w:spacing w:line="600" w:lineRule="exact"/>
        <w:ind w:firstLine="3907" w:firstLineChars="1628"/>
        <w:rPr>
          <w:rFonts w:hint="eastAsia" w:ascii="宋体" w:hAnsi="宋体" w:eastAsia="宋体" w:cs="宋体"/>
          <w:sz w:val="24"/>
          <w:szCs w:val="24"/>
        </w:rPr>
      </w:pPr>
      <w:r>
        <w:rPr>
          <w:rFonts w:hint="eastAsia" w:ascii="宋体" w:hAnsi="宋体" w:eastAsia="宋体" w:cs="宋体"/>
          <w:sz w:val="24"/>
          <w:szCs w:val="24"/>
        </w:rPr>
        <w:t>邮政编码：</w:t>
      </w:r>
    </w:p>
    <w:p>
      <w:pPr>
        <w:spacing w:line="600" w:lineRule="exact"/>
        <w:ind w:firstLine="3907" w:firstLineChars="1628"/>
        <w:rPr>
          <w:rFonts w:hint="eastAsia" w:ascii="宋体" w:hAnsi="宋体" w:eastAsia="宋体" w:cs="宋体"/>
          <w:sz w:val="24"/>
          <w:szCs w:val="24"/>
          <w:u w:val="single"/>
        </w:rPr>
      </w:pPr>
      <w:r>
        <w:rPr>
          <w:rFonts w:hint="eastAsia" w:ascii="宋体" w:hAnsi="宋体" w:eastAsia="宋体" w:cs="宋体"/>
          <w:sz w:val="24"/>
          <w:szCs w:val="24"/>
        </w:rPr>
        <w:t>电话：</w:t>
      </w:r>
    </w:p>
    <w:p>
      <w:pPr>
        <w:spacing w:line="600" w:lineRule="exact"/>
        <w:ind w:firstLine="3907" w:firstLineChars="1628"/>
        <w:rPr>
          <w:rFonts w:hint="eastAsia" w:ascii="宋体" w:hAnsi="宋体" w:eastAsia="宋体" w:cs="宋体"/>
          <w:sz w:val="24"/>
          <w:szCs w:val="24"/>
        </w:rPr>
      </w:pPr>
      <w:r>
        <w:rPr>
          <w:rFonts w:hint="eastAsia" w:ascii="宋体" w:hAnsi="宋体" w:eastAsia="宋体" w:cs="宋体"/>
          <w:sz w:val="24"/>
          <w:szCs w:val="24"/>
        </w:rPr>
        <w:t>传真：</w:t>
      </w:r>
    </w:p>
    <w:p>
      <w:pPr>
        <w:pStyle w:val="2"/>
        <w:ind w:firstLine="5760" w:firstLineChars="2400"/>
        <w:rPr>
          <w:rFonts w:hint="eastAsia" w:ascii="宋体" w:hAnsi="宋体" w:eastAsia="宋体" w:cs="宋体"/>
          <w:sz w:val="24"/>
          <w:szCs w:val="24"/>
        </w:rPr>
      </w:pPr>
      <w:r>
        <w:rPr>
          <w:rFonts w:hint="eastAsia" w:ascii="宋体" w:hAnsi="宋体" w:eastAsia="宋体" w:cs="宋体"/>
          <w:sz w:val="24"/>
          <w:szCs w:val="24"/>
        </w:rPr>
        <w:t>年   月   日</w:t>
      </w:r>
    </w:p>
    <w:p>
      <w:pPr>
        <w:pStyle w:val="2"/>
        <w:ind w:firstLine="5760" w:firstLineChars="2400"/>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szCs w:val="21"/>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sz w:val="32"/>
          <w:szCs w:val="32"/>
        </w:rPr>
      </w:pPr>
    </w:p>
    <w:p>
      <w:pPr>
        <w:spacing w:before="336" w:line="223" w:lineRule="auto"/>
        <w:jc w:val="center"/>
        <w:outlineLvl w:val="0"/>
        <w:rPr>
          <w:rFonts w:hint="default" w:ascii="宋体" w:hAnsi="宋体" w:eastAsia="宋体" w:cs="宋体"/>
          <w:b/>
          <w:bCs/>
          <w:spacing w:val="2"/>
          <w:sz w:val="32"/>
          <w:szCs w:val="32"/>
          <w:lang w:val="en-US" w:eastAsia="zh-CN"/>
        </w:rPr>
      </w:pPr>
      <w:r>
        <w:rPr>
          <w:rFonts w:hint="eastAsia" w:ascii="宋体" w:hAnsi="宋体" w:eastAsia="宋体" w:cs="宋体"/>
          <w:b/>
          <w:bCs/>
          <w:spacing w:val="2"/>
          <w:sz w:val="32"/>
          <w:szCs w:val="32"/>
          <w:lang w:val="en-US" w:eastAsia="zh-CN"/>
        </w:rPr>
        <w:t>第五章 工程量清单及图纸</w:t>
      </w:r>
    </w:p>
    <w:p>
      <w:pPr>
        <w:bidi w:val="0"/>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lang w:val="en-US" w:eastAsia="zh-CN"/>
        </w:rPr>
        <w:t xml:space="preserve">                                                               </w:t>
      </w:r>
      <w:r>
        <w:rPr>
          <w:rFonts w:hint="eastAsia"/>
          <w:sz w:val="32"/>
          <w:szCs w:val="32"/>
          <w:lang w:val="en-US" w:eastAsia="zh-CN"/>
        </w:rPr>
        <w:t xml:space="preserve">  </w:t>
      </w:r>
      <w:r>
        <w:rPr>
          <w:rFonts w:hint="eastAsia" w:ascii="宋体" w:hAnsi="宋体" w:eastAsia="宋体" w:cs="宋体"/>
          <w:sz w:val="28"/>
          <w:szCs w:val="28"/>
          <w:lang w:val="en-US" w:eastAsia="zh-CN"/>
        </w:rPr>
        <w:t xml:space="preserve">  另附</w:t>
      </w:r>
    </w:p>
    <w:p>
      <w:pPr>
        <w:pStyle w:val="13"/>
        <w:rPr>
          <w:rFonts w:hint="eastAsia" w:ascii="宋体" w:hAnsi="宋体" w:eastAsia="宋体" w:cs="宋体"/>
          <w:b/>
          <w:bCs/>
          <w:sz w:val="28"/>
          <w:szCs w:val="20"/>
        </w:rPr>
      </w:pPr>
      <w:bookmarkStart w:id="18" w:name="_Toc152045773"/>
      <w:bookmarkStart w:id="19" w:name="_Toc144974835"/>
      <w:bookmarkStart w:id="20" w:name="_Toc152042555"/>
      <w:bookmarkStart w:id="21" w:name="_Toc27064858"/>
      <w:r>
        <w:rPr>
          <w:rFonts w:hint="eastAsia" w:ascii="宋体" w:hAnsi="宋体" w:eastAsia="宋体" w:cs="宋体"/>
          <w:b/>
          <w:bCs/>
          <w:sz w:val="28"/>
          <w:szCs w:val="20"/>
        </w:rPr>
        <w:t>1. 工程量清单说明</w:t>
      </w:r>
      <w:bookmarkEnd w:id="18"/>
      <w:bookmarkEnd w:id="19"/>
      <w:bookmarkEnd w:id="20"/>
      <w:bookmarkEnd w:id="21"/>
    </w:p>
    <w:p>
      <w:pPr>
        <w:spacing w:line="400" w:lineRule="exact"/>
        <w:rPr>
          <w:rFonts w:hint="eastAsia" w:ascii="宋体" w:hAnsi="宋体" w:eastAsia="宋体" w:cs="宋体"/>
          <w:sz w:val="24"/>
          <w:szCs w:val="24"/>
        </w:rPr>
      </w:pPr>
      <w:r>
        <w:rPr>
          <w:rFonts w:hint="eastAsia" w:ascii="宋体" w:hAnsi="宋体" w:eastAsia="宋体" w:cs="宋体"/>
          <w:sz w:val="24"/>
          <w:szCs w:val="24"/>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spacing w:line="400" w:lineRule="exact"/>
        <w:rPr>
          <w:rFonts w:hint="eastAsia" w:ascii="宋体" w:hAnsi="宋体" w:eastAsia="宋体" w:cs="宋体"/>
          <w:sz w:val="24"/>
          <w:szCs w:val="24"/>
        </w:rPr>
      </w:pPr>
      <w:r>
        <w:rPr>
          <w:rFonts w:hint="eastAsia" w:ascii="宋体" w:hAnsi="宋体" w:eastAsia="宋体" w:cs="宋体"/>
          <w:sz w:val="24"/>
          <w:szCs w:val="24"/>
        </w:rPr>
        <w:t>1.2 本工程量清单应与招标文件中的投标人须知、通用合同条款、专用合同条款、技术标准和要求及图纸等一起阅读和理解。</w:t>
      </w:r>
    </w:p>
    <w:p>
      <w:pPr>
        <w:spacing w:line="400" w:lineRule="exact"/>
        <w:rPr>
          <w:rFonts w:hint="eastAsia" w:ascii="宋体" w:hAnsi="宋体" w:eastAsia="宋体" w:cs="宋体"/>
          <w:sz w:val="24"/>
          <w:szCs w:val="24"/>
        </w:rPr>
      </w:pPr>
      <w:r>
        <w:rPr>
          <w:rFonts w:hint="eastAsia" w:ascii="宋体" w:hAnsi="宋体" w:eastAsia="宋体" w:cs="宋体"/>
          <w:sz w:val="24"/>
          <w:szCs w:val="24"/>
        </w:rPr>
        <w:t>1.3 本工程量清单仅是投标报价的共同基础，实际工程计量和工程价款的支付应遵循合同条款的约定</w:t>
      </w:r>
      <w:r>
        <w:rPr>
          <w:rFonts w:hint="eastAsia" w:ascii="宋体" w:hAnsi="宋体" w:eastAsia="宋体" w:cs="宋体"/>
          <w:sz w:val="24"/>
          <w:szCs w:val="24"/>
          <w:highlight w:val="none"/>
        </w:rPr>
        <w:t>和第</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章“技术标准和要求”</w:t>
      </w:r>
      <w:r>
        <w:rPr>
          <w:rFonts w:hint="eastAsia" w:ascii="宋体" w:hAnsi="宋体" w:eastAsia="宋体" w:cs="宋体"/>
          <w:sz w:val="24"/>
          <w:szCs w:val="24"/>
        </w:rPr>
        <w:t>的有关规定。</w:t>
      </w:r>
    </w:p>
    <w:p>
      <w:pPr>
        <w:spacing w:line="400" w:lineRule="exact"/>
        <w:rPr>
          <w:rFonts w:hint="eastAsia" w:ascii="宋体" w:hAnsi="宋体" w:eastAsia="宋体" w:cs="宋体"/>
          <w:sz w:val="24"/>
          <w:szCs w:val="24"/>
        </w:rPr>
      </w:pPr>
      <w:r>
        <w:rPr>
          <w:rFonts w:hint="eastAsia" w:ascii="宋体" w:hAnsi="宋体" w:eastAsia="宋体" w:cs="宋体"/>
          <w:sz w:val="24"/>
          <w:szCs w:val="24"/>
        </w:rPr>
        <w:t>1.4 补充子目工程量计算规则及子目工作内容说明：。</w:t>
      </w:r>
    </w:p>
    <w:p>
      <w:pPr>
        <w:pStyle w:val="13"/>
        <w:rPr>
          <w:rFonts w:hint="eastAsia" w:ascii="宋体" w:hAnsi="宋体" w:eastAsia="宋体" w:cs="宋体"/>
          <w:b/>
          <w:bCs/>
          <w:sz w:val="28"/>
          <w:szCs w:val="20"/>
        </w:rPr>
      </w:pPr>
      <w:bookmarkStart w:id="22" w:name="_Toc27064859"/>
      <w:bookmarkStart w:id="23" w:name="_Toc144974836"/>
      <w:bookmarkStart w:id="24" w:name="_Toc152042556"/>
      <w:bookmarkStart w:id="25" w:name="_Toc152045774"/>
      <w:r>
        <w:rPr>
          <w:rFonts w:hint="eastAsia" w:ascii="宋体" w:hAnsi="宋体" w:eastAsia="宋体" w:cs="宋体"/>
          <w:b/>
          <w:bCs/>
          <w:sz w:val="28"/>
          <w:szCs w:val="20"/>
        </w:rPr>
        <w:t>2. 投标报价说明</w:t>
      </w:r>
      <w:bookmarkEnd w:id="22"/>
      <w:bookmarkEnd w:id="23"/>
      <w:bookmarkEnd w:id="24"/>
      <w:bookmarkEnd w:id="25"/>
    </w:p>
    <w:p>
      <w:pPr>
        <w:spacing w:line="400" w:lineRule="exact"/>
        <w:rPr>
          <w:rFonts w:hint="eastAsia" w:ascii="宋体" w:hAnsi="宋体" w:eastAsia="宋体" w:cs="宋体"/>
          <w:sz w:val="24"/>
          <w:szCs w:val="24"/>
        </w:rPr>
      </w:pPr>
      <w:r>
        <w:rPr>
          <w:rFonts w:hint="eastAsia" w:ascii="宋体" w:hAnsi="宋体" w:eastAsia="宋体" w:cs="宋体"/>
          <w:sz w:val="24"/>
          <w:szCs w:val="24"/>
        </w:rPr>
        <w:t>2.1 工程量清单中的每一子目须填入单价或价格，且只允许有一个报价。</w:t>
      </w:r>
    </w:p>
    <w:p>
      <w:pPr>
        <w:spacing w:line="400" w:lineRule="exact"/>
        <w:rPr>
          <w:rFonts w:hint="eastAsia" w:ascii="宋体" w:hAnsi="宋体" w:eastAsia="宋体" w:cs="宋体"/>
          <w:sz w:val="24"/>
          <w:szCs w:val="24"/>
        </w:rPr>
      </w:pPr>
      <w:r>
        <w:rPr>
          <w:rFonts w:hint="eastAsia" w:ascii="宋体" w:hAnsi="宋体" w:eastAsia="宋体" w:cs="宋体"/>
          <w:sz w:val="24"/>
          <w:szCs w:val="24"/>
        </w:rPr>
        <w:t>2.2 工程量清单中标价的单价或金额，应包括所需人工费、施工机械使用费、材料费、其他（运杂费、质检费、安装费、缺陷修复费、保险费，以及合同明示或暗示的风险、责任和义务等），以及管理费、利润等。</w:t>
      </w:r>
    </w:p>
    <w:p>
      <w:pPr>
        <w:spacing w:line="400" w:lineRule="exact"/>
        <w:rPr>
          <w:rFonts w:hint="eastAsia" w:ascii="宋体" w:hAnsi="宋体" w:eastAsia="宋体" w:cs="宋体"/>
          <w:sz w:val="24"/>
          <w:szCs w:val="24"/>
        </w:rPr>
      </w:pPr>
      <w:r>
        <w:rPr>
          <w:rFonts w:hint="eastAsia" w:ascii="宋体" w:hAnsi="宋体" w:eastAsia="宋体" w:cs="宋体"/>
          <w:sz w:val="24"/>
          <w:szCs w:val="24"/>
        </w:rPr>
        <w:t>2.3 工程量清单中投标人没有填入单价或价格的子目，其费用视为已分摊在工程量清单中其他相关子目的单价或价格之中。</w:t>
      </w:r>
    </w:p>
    <w:p>
      <w:pPr>
        <w:spacing w:line="400" w:lineRule="exact"/>
        <w:rPr>
          <w:rFonts w:hint="eastAsia" w:ascii="宋体" w:hAnsi="宋体" w:eastAsia="宋体" w:cs="宋体"/>
          <w:sz w:val="24"/>
          <w:szCs w:val="24"/>
        </w:rPr>
      </w:pPr>
      <w:r>
        <w:rPr>
          <w:rFonts w:hint="eastAsia" w:ascii="宋体" w:hAnsi="宋体" w:eastAsia="宋体" w:cs="宋体"/>
          <w:sz w:val="24"/>
          <w:szCs w:val="24"/>
        </w:rPr>
        <w:t>2.4 暂列金额的数量及拟用子目的说明：</w:t>
      </w:r>
    </w:p>
    <w:p>
      <w:pPr>
        <w:spacing w:line="400" w:lineRule="exact"/>
        <w:rPr>
          <w:rFonts w:hint="eastAsia" w:ascii="宋体" w:hAnsi="宋体" w:eastAsia="宋体" w:cs="宋体"/>
          <w:sz w:val="24"/>
          <w:szCs w:val="24"/>
        </w:rPr>
      </w:pPr>
      <w:r>
        <w:rPr>
          <w:rFonts w:hint="eastAsia" w:ascii="宋体" w:hAnsi="宋体" w:eastAsia="宋体" w:cs="宋体"/>
          <w:sz w:val="24"/>
          <w:szCs w:val="24"/>
        </w:rPr>
        <w:t>2.5暂估价的数量及拟用子目的说明：</w:t>
      </w:r>
    </w:p>
    <w:p>
      <w:pPr>
        <w:pStyle w:val="13"/>
        <w:numPr>
          <w:ilvl w:val="0"/>
          <w:numId w:val="5"/>
        </w:numPr>
        <w:rPr>
          <w:rFonts w:hint="eastAsia" w:ascii="宋体" w:hAnsi="宋体" w:eastAsia="宋体" w:cs="宋体"/>
          <w:b/>
          <w:bCs/>
        </w:rPr>
      </w:pPr>
      <w:bookmarkStart w:id="26" w:name="_Toc27064860"/>
      <w:bookmarkStart w:id="27" w:name="_Toc152042557"/>
      <w:bookmarkStart w:id="28" w:name="_Toc152045775"/>
      <w:bookmarkStart w:id="29" w:name="_Toc144974837"/>
      <w:r>
        <w:rPr>
          <w:rFonts w:hint="eastAsia" w:ascii="宋体" w:hAnsi="宋体" w:eastAsia="宋体" w:cs="宋体"/>
          <w:b/>
          <w:bCs/>
        </w:rPr>
        <w:t>其他说明</w:t>
      </w:r>
      <w:bookmarkEnd w:id="26"/>
      <w:bookmarkStart w:id="30" w:name="_Toc144974838"/>
      <w:bookmarkStart w:id="31" w:name="_Toc152045776"/>
      <w:bookmarkStart w:id="32" w:name="_Toc152042558"/>
    </w:p>
    <w:p>
      <w:pPr>
        <w:pStyle w:val="13"/>
        <w:numPr>
          <w:ilvl w:val="0"/>
          <w:numId w:val="0"/>
        </w:numPr>
        <w:tabs>
          <w:tab w:val="left" w:pos="0"/>
        </w:tabs>
        <w:ind w:leftChars="0"/>
        <w:rPr>
          <w:rFonts w:hint="eastAsia" w:ascii="宋体" w:hAnsi="宋体" w:eastAsia="宋体" w:cs="宋体"/>
          <w:b w:val="0"/>
          <w:bCs w:val="0"/>
          <w:sz w:val="24"/>
          <w:szCs w:val="18"/>
        </w:rPr>
      </w:pPr>
      <w:bookmarkStart w:id="33" w:name="_Toc27064861"/>
      <w:r>
        <w:rPr>
          <w:rFonts w:hint="eastAsia" w:ascii="宋体" w:hAnsi="宋体" w:eastAsia="宋体" w:cs="宋体"/>
          <w:b w:val="0"/>
          <w:bCs w:val="0"/>
          <w:sz w:val="24"/>
          <w:szCs w:val="18"/>
          <w:lang w:val="en-US" w:eastAsia="zh-CN"/>
        </w:rPr>
        <w:t>3.1</w:t>
      </w:r>
      <w:r>
        <w:rPr>
          <w:rFonts w:hint="eastAsia" w:ascii="宋体" w:hAnsi="宋体" w:eastAsia="宋体" w:cs="宋体"/>
          <w:b w:val="0"/>
          <w:bCs w:val="0"/>
          <w:sz w:val="24"/>
          <w:szCs w:val="18"/>
        </w:rPr>
        <w:t>工程量清单</w:t>
      </w:r>
      <w:bookmarkEnd w:id="27"/>
      <w:bookmarkEnd w:id="28"/>
      <w:bookmarkEnd w:id="29"/>
      <w:bookmarkEnd w:id="30"/>
      <w:bookmarkEnd w:id="31"/>
      <w:bookmarkEnd w:id="32"/>
      <w:bookmarkEnd w:id="33"/>
      <w:r>
        <w:rPr>
          <w:rFonts w:hint="eastAsia" w:ascii="宋体" w:hAnsi="宋体" w:eastAsia="宋体" w:cs="宋体"/>
          <w:b w:val="0"/>
          <w:bCs w:val="0"/>
          <w:sz w:val="24"/>
          <w:szCs w:val="18"/>
        </w:rPr>
        <w:t>（另附）</w:t>
      </w:r>
    </w:p>
    <w:p>
      <w:pPr>
        <w:pStyle w:val="13"/>
        <w:numPr>
          <w:ilvl w:val="0"/>
          <w:numId w:val="0"/>
        </w:numPr>
        <w:tabs>
          <w:tab w:val="left" w:pos="0"/>
        </w:tabs>
        <w:ind w:left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3.2</w:t>
      </w:r>
      <w:r>
        <w:rPr>
          <w:rFonts w:hint="eastAsia" w:ascii="宋体" w:hAnsi="宋体" w:eastAsia="宋体" w:cs="宋体"/>
          <w:b w:val="0"/>
          <w:bCs w:val="0"/>
          <w:sz w:val="24"/>
          <w:szCs w:val="24"/>
          <w:lang w:eastAsia="zh-CN"/>
        </w:rPr>
        <w:t>招标人提供循环冷却水改造项目《工艺管道施工图</w:t>
      </w:r>
      <w:r>
        <w:rPr>
          <w:rFonts w:hint="eastAsia" w:ascii="宋体" w:hAnsi="宋体" w:eastAsia="宋体" w:cs="宋体"/>
          <w:b w:val="0"/>
          <w:bCs w:val="0"/>
          <w:sz w:val="24"/>
          <w:szCs w:val="24"/>
          <w:lang w:val="en-US" w:eastAsia="zh-CN"/>
        </w:rPr>
        <w:t>HG-S-S-1</w:t>
      </w:r>
      <w:r>
        <w:rPr>
          <w:rFonts w:hint="eastAsia" w:ascii="宋体" w:hAnsi="宋体" w:eastAsia="宋体" w:cs="宋体"/>
          <w:b w:val="0"/>
          <w:bCs w:val="0"/>
          <w:sz w:val="24"/>
          <w:szCs w:val="24"/>
          <w:lang w:eastAsia="zh-CN"/>
        </w:rPr>
        <w:t>》一套；</w:t>
      </w:r>
    </w:p>
    <w:p>
      <w:pPr>
        <w:pStyle w:val="13"/>
        <w:numPr>
          <w:ilvl w:val="0"/>
          <w:numId w:val="0"/>
        </w:numPr>
        <w:tabs>
          <w:tab w:val="left" w:pos="0"/>
        </w:tabs>
        <w:ind w:leftChars="0"/>
        <w:rPr>
          <w:rFonts w:hint="default"/>
          <w:b w:val="0"/>
          <w:bCs w:val="0"/>
          <w:sz w:val="24"/>
          <w:szCs w:val="24"/>
          <w:lang w:val="en-US"/>
        </w:rPr>
      </w:pPr>
      <w:r>
        <w:rPr>
          <w:rFonts w:hint="eastAsia"/>
          <w:b w:val="0"/>
          <w:bCs w:val="0"/>
          <w:sz w:val="24"/>
          <w:szCs w:val="24"/>
          <w:lang w:val="en-US" w:eastAsia="zh-CN"/>
        </w:rPr>
        <w:t xml:space="preserve">   </w:t>
      </w:r>
      <w:r>
        <w:rPr>
          <w:rFonts w:hint="eastAsia" w:ascii="宋体" w:hAnsi="宋体" w:eastAsia="宋体" w:cs="宋体"/>
          <w:b w:val="0"/>
          <w:bCs w:val="0"/>
          <w:sz w:val="24"/>
          <w:szCs w:val="24"/>
          <w:lang w:val="en-US" w:eastAsia="zh-CN"/>
        </w:rPr>
        <w:t>《结构施工图HG-S-G-01》一套（另附）</w:t>
      </w:r>
    </w:p>
    <w:p>
      <w:pPr>
        <w:pStyle w:val="13"/>
        <w:keepNext/>
        <w:keepLines/>
        <w:widowControl w:val="0"/>
        <w:numPr>
          <w:ilvl w:val="0"/>
          <w:numId w:val="0"/>
        </w:numPr>
        <w:tabs>
          <w:tab w:val="left" w:pos="0"/>
        </w:tabs>
        <w:spacing w:before="100" w:line="400" w:lineRule="exact"/>
        <w:jc w:val="both"/>
        <w:outlineLvl w:val="1"/>
        <w:rPr>
          <w:rFonts w:hint="default" w:eastAsia="宋体"/>
          <w:b w:val="0"/>
          <w:bCs/>
          <w:color w:val="000000" w:themeColor="text1"/>
          <w:sz w:val="40"/>
          <w:szCs w:val="40"/>
          <w:lang w:val="en-US" w:eastAsia="zh-CN"/>
          <w14:textFill>
            <w14:solidFill>
              <w14:schemeClr w14:val="tx1"/>
            </w14:solidFill>
          </w14:textFill>
        </w:rPr>
      </w:pPr>
    </w:p>
    <w:p>
      <w:pPr>
        <w:pStyle w:val="13"/>
        <w:keepNext/>
        <w:keepLines/>
        <w:widowControl w:val="0"/>
        <w:numPr>
          <w:ilvl w:val="0"/>
          <w:numId w:val="0"/>
        </w:numPr>
        <w:tabs>
          <w:tab w:val="left" w:pos="0"/>
        </w:tabs>
        <w:spacing w:before="100" w:line="400" w:lineRule="exact"/>
        <w:jc w:val="both"/>
        <w:outlineLvl w:val="1"/>
        <w:rPr>
          <w:rFonts w:hint="default" w:eastAsia="宋体"/>
          <w:b w:val="0"/>
          <w:bCs/>
          <w:color w:val="000000" w:themeColor="text1"/>
          <w:sz w:val="40"/>
          <w:szCs w:val="40"/>
          <w:lang w:val="en-US" w:eastAsia="zh-CN"/>
          <w14:textFill>
            <w14:solidFill>
              <w14:schemeClr w14:val="tx1"/>
            </w14:solidFill>
          </w14:textFill>
        </w:rPr>
        <w:sectPr>
          <w:footerReference r:id="rId16" w:type="default"/>
          <w:pgSz w:w="11905" w:h="16839"/>
          <w:pgMar w:top="1431" w:right="1643" w:bottom="460" w:left="1707" w:header="0" w:footer="298" w:gutter="0"/>
          <w:cols w:space="720" w:num="1"/>
        </w:sectPr>
      </w:pPr>
    </w:p>
    <w:p>
      <w:pPr>
        <w:pStyle w:val="2"/>
        <w:spacing w:line="264" w:lineRule="auto"/>
      </w:pPr>
    </w:p>
    <w:p>
      <w:pPr>
        <w:pStyle w:val="2"/>
        <w:spacing w:line="265" w:lineRule="auto"/>
      </w:pPr>
    </w:p>
    <w:p>
      <w:pPr>
        <w:spacing w:before="336" w:line="223" w:lineRule="auto"/>
        <w:jc w:val="center"/>
        <w:outlineLvl w:val="0"/>
        <w:rPr>
          <w:rFonts w:hint="default" w:ascii="宋体" w:hAnsi="宋体" w:eastAsia="宋体" w:cs="宋体"/>
          <w:b/>
          <w:bCs/>
          <w:spacing w:val="2"/>
          <w:sz w:val="32"/>
          <w:szCs w:val="32"/>
          <w:lang w:val="en-US" w:eastAsia="zh-CN"/>
        </w:rPr>
      </w:pPr>
      <w:r>
        <w:rPr>
          <w:rFonts w:hint="eastAsia" w:ascii="宋体" w:hAnsi="宋体" w:eastAsia="宋体" w:cs="宋体"/>
          <w:b/>
          <w:bCs/>
          <w:spacing w:val="2"/>
          <w:sz w:val="32"/>
          <w:szCs w:val="32"/>
          <w:lang w:val="en-US" w:eastAsia="zh-CN"/>
        </w:rPr>
        <w:t>第六章 投标文件（格式）</w:t>
      </w:r>
    </w:p>
    <w:p>
      <w:pPr>
        <w:pStyle w:val="2"/>
        <w:spacing w:line="300" w:lineRule="auto"/>
      </w:pPr>
    </w:p>
    <w:p>
      <w:pPr>
        <w:spacing w:before="78" w:line="219" w:lineRule="auto"/>
        <w:ind w:firstLine="3840" w:firstLineChars="16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  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b w:val="0"/>
          <w:bCs w:val="0"/>
          <w:color w:val="auto"/>
          <w:sz w:val="24"/>
          <w:szCs w:val="24"/>
        </w:rPr>
      </w:pPr>
      <w:r>
        <w:rPr>
          <w:rFonts w:ascii="宋体" w:hAnsi="宋体" w:eastAsia="宋体" w:cs="宋体"/>
          <w:b w:val="0"/>
          <w:bCs w:val="0"/>
          <w:color w:val="auto"/>
          <w:spacing w:val="-3"/>
          <w:sz w:val="24"/>
          <w:szCs w:val="24"/>
        </w:rPr>
        <w:t>一、投标函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lang w:eastAsia="zh-CN"/>
        </w:rPr>
        <w:t>二</w:t>
      </w:r>
      <w:r>
        <w:rPr>
          <w:rFonts w:ascii="宋体" w:hAnsi="宋体" w:eastAsia="宋体" w:cs="宋体"/>
          <w:b w:val="0"/>
          <w:bCs w:val="0"/>
          <w:color w:val="auto"/>
          <w:spacing w:val="-1"/>
          <w:sz w:val="24"/>
          <w:szCs w:val="24"/>
        </w:rPr>
        <w:t>、投标方的资格证明材料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b w:val="0"/>
          <w:bCs w:val="0"/>
          <w:color w:val="auto"/>
          <w:sz w:val="24"/>
          <w:szCs w:val="24"/>
        </w:rPr>
      </w:pPr>
      <w:r>
        <w:rPr>
          <w:rFonts w:ascii="宋体" w:hAnsi="宋体" w:eastAsia="宋体" w:cs="宋体"/>
          <w:b w:val="0"/>
          <w:bCs w:val="0"/>
          <w:color w:val="auto"/>
          <w:spacing w:val="-1"/>
          <w:sz w:val="24"/>
          <w:szCs w:val="24"/>
        </w:rPr>
        <w:t>①法定代表人身份证明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b w:val="0"/>
          <w:bCs w:val="0"/>
          <w:color w:val="auto"/>
          <w:sz w:val="24"/>
          <w:szCs w:val="24"/>
        </w:rPr>
      </w:pPr>
      <w:r>
        <w:rPr>
          <w:rFonts w:ascii="宋体" w:hAnsi="宋体" w:eastAsia="宋体" w:cs="宋体"/>
          <w:b w:val="0"/>
          <w:bCs w:val="0"/>
          <w:color w:val="auto"/>
          <w:spacing w:val="-1"/>
          <w:sz w:val="24"/>
          <w:szCs w:val="24"/>
        </w:rPr>
        <w:t>②法定代表人授权</w:t>
      </w:r>
      <w:r>
        <w:rPr>
          <w:rFonts w:hint="eastAsia" w:ascii="宋体" w:hAnsi="宋体" w:eastAsia="宋体" w:cs="宋体"/>
          <w:b w:val="0"/>
          <w:bCs w:val="0"/>
          <w:color w:val="auto"/>
          <w:spacing w:val="-1"/>
          <w:sz w:val="24"/>
          <w:szCs w:val="24"/>
          <w:lang w:eastAsia="zh-CN"/>
        </w:rPr>
        <w:t>委托</w:t>
      </w:r>
      <w:r>
        <w:rPr>
          <w:rFonts w:ascii="宋体" w:hAnsi="宋体" w:eastAsia="宋体" w:cs="宋体"/>
          <w:b w:val="0"/>
          <w:bCs w:val="0"/>
          <w:color w:val="auto"/>
          <w:spacing w:val="-1"/>
          <w:sz w:val="24"/>
          <w:szCs w:val="24"/>
        </w:rPr>
        <w:t>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b w:val="0"/>
          <w:bCs w:val="0"/>
          <w:color w:val="auto"/>
          <w:sz w:val="24"/>
          <w:szCs w:val="24"/>
          <w:lang w:eastAsia="zh-CN"/>
        </w:rPr>
      </w:pPr>
      <w:r>
        <w:rPr>
          <w:rFonts w:ascii="宋体" w:hAnsi="宋体" w:eastAsia="宋体" w:cs="宋体"/>
          <w:b w:val="0"/>
          <w:bCs w:val="0"/>
          <w:color w:val="auto"/>
          <w:spacing w:val="-1"/>
          <w:sz w:val="24"/>
          <w:szCs w:val="24"/>
        </w:rPr>
        <w:t>③</w:t>
      </w:r>
      <w:r>
        <w:rPr>
          <w:rFonts w:hint="eastAsia" w:ascii="宋体" w:hAnsi="宋体" w:eastAsia="宋体" w:cs="宋体"/>
          <w:b w:val="0"/>
          <w:bCs w:val="0"/>
          <w:color w:val="auto"/>
          <w:spacing w:val="-1"/>
          <w:sz w:val="24"/>
          <w:szCs w:val="24"/>
          <w:lang w:eastAsia="zh-CN"/>
        </w:rPr>
        <w:t>投标方基本情况表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b w:val="0"/>
          <w:bCs w:val="0"/>
          <w:color w:val="auto"/>
          <w:sz w:val="24"/>
          <w:szCs w:val="24"/>
        </w:rPr>
      </w:pPr>
      <w:r>
        <w:rPr>
          <w:rFonts w:ascii="宋体" w:hAnsi="宋体" w:eastAsia="宋体" w:cs="宋体"/>
          <w:b w:val="0"/>
          <w:bCs w:val="0"/>
          <w:color w:val="auto"/>
          <w:spacing w:val="-1"/>
          <w:sz w:val="24"/>
          <w:szCs w:val="24"/>
        </w:rPr>
        <w:t>④</w:t>
      </w:r>
      <w:r>
        <w:rPr>
          <w:rFonts w:ascii="宋体" w:hAnsi="宋体" w:eastAsia="宋体" w:cs="宋体"/>
          <w:b w:val="0"/>
          <w:bCs w:val="0"/>
          <w:color w:val="auto"/>
          <w:spacing w:val="-5"/>
          <w:sz w:val="24"/>
          <w:szCs w:val="24"/>
        </w:rPr>
        <w:t>营业执照</w:t>
      </w:r>
      <w:r>
        <w:rPr>
          <w:rFonts w:hint="eastAsia" w:ascii="宋体" w:hAnsi="宋体" w:eastAsia="宋体" w:cs="宋体"/>
          <w:b w:val="0"/>
          <w:bCs w:val="0"/>
          <w:color w:val="auto"/>
          <w:spacing w:val="-5"/>
          <w:sz w:val="24"/>
          <w:szCs w:val="24"/>
          <w:lang w:eastAsia="zh-CN"/>
        </w:rPr>
        <w:t>及资质证书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b w:val="0"/>
          <w:bCs w:val="0"/>
          <w:color w:val="auto"/>
          <w:spacing w:val="-1"/>
          <w:sz w:val="24"/>
          <w:szCs w:val="24"/>
          <w:lang w:val="en-US" w:eastAsia="zh-CN"/>
        </w:rPr>
      </w:pPr>
      <w:r>
        <w:rPr>
          <w:rFonts w:ascii="宋体" w:hAnsi="宋体" w:eastAsia="宋体" w:cs="宋体"/>
          <w:b w:val="0"/>
          <w:bCs w:val="0"/>
          <w:color w:val="auto"/>
          <w:spacing w:val="-5"/>
          <w:sz w:val="24"/>
          <w:szCs w:val="24"/>
        </w:rPr>
        <w:t>⑤</w:t>
      </w:r>
      <w:r>
        <w:rPr>
          <w:rFonts w:hint="eastAsia" w:ascii="宋体" w:hAnsi="宋体" w:eastAsia="宋体" w:cs="宋体"/>
          <w:b w:val="0"/>
          <w:bCs w:val="0"/>
          <w:color w:val="auto"/>
          <w:spacing w:val="-5"/>
          <w:sz w:val="24"/>
          <w:szCs w:val="24"/>
          <w:lang w:eastAsia="zh-CN"/>
        </w:rPr>
        <w:t>投标保证金承诺函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default" w:eastAsia="宋体"/>
          <w:b w:val="0"/>
          <w:bCs w:val="0"/>
          <w:color w:val="auto"/>
          <w:sz w:val="24"/>
          <w:szCs w:val="24"/>
          <w:lang w:val="en-US" w:eastAsia="zh-CN"/>
        </w:rPr>
      </w:pPr>
      <w:r>
        <w:rPr>
          <w:rFonts w:hint="eastAsia" w:ascii="宋体" w:hAnsi="宋体" w:eastAsia="宋体" w:cs="宋体"/>
          <w:b w:val="0"/>
          <w:bCs w:val="0"/>
          <w:color w:val="auto"/>
          <w:spacing w:val="-1"/>
          <w:sz w:val="24"/>
          <w:szCs w:val="24"/>
          <w:lang w:val="en-US" w:eastAsia="zh-CN"/>
        </w:rPr>
        <w:t>⑥</w:t>
      </w:r>
      <w:r>
        <w:rPr>
          <w:rFonts w:ascii="宋体" w:hAnsi="宋体" w:eastAsia="宋体" w:cs="宋体"/>
          <w:b w:val="0"/>
          <w:bCs w:val="0"/>
          <w:color w:val="auto"/>
          <w:spacing w:val="-1"/>
          <w:sz w:val="24"/>
          <w:szCs w:val="24"/>
        </w:rPr>
        <w:t>信用证明材</w:t>
      </w:r>
      <w:r>
        <w:rPr>
          <w:rFonts w:hint="eastAsia" w:ascii="宋体" w:hAnsi="宋体" w:eastAsia="宋体" w:cs="宋体"/>
          <w:b w:val="0"/>
          <w:bCs w:val="0"/>
          <w:color w:val="auto"/>
          <w:spacing w:val="-1"/>
          <w:sz w:val="24"/>
          <w:szCs w:val="24"/>
          <w:lang w:val="en-US" w:eastAsia="zh-CN"/>
        </w:rPr>
        <w:t>料</w:t>
      </w:r>
    </w:p>
    <w:p>
      <w:pPr>
        <w:keepNext w:val="0"/>
        <w:keepLines w:val="0"/>
        <w:pageBreakBefore w:val="0"/>
        <w:widowControl/>
        <w:kinsoku w:val="0"/>
        <w:wordWrap/>
        <w:overflowPunct/>
        <w:topLinePunct w:val="0"/>
        <w:autoSpaceDE w:val="0"/>
        <w:autoSpaceDN w:val="0"/>
        <w:bidi w:val="0"/>
        <w:adjustRightInd w:val="0"/>
        <w:snapToGrid w:val="0"/>
        <w:spacing w:afterAutospacing="0" w:line="360" w:lineRule="auto"/>
        <w:ind w:left="0" w:right="0" w:firstLine="0" w:firstLineChars="0"/>
        <w:textAlignment w:val="baseline"/>
        <w:rPr>
          <w:rFonts w:ascii="宋体" w:hAnsi="宋体" w:eastAsia="宋体" w:cs="宋体"/>
          <w:b w:val="0"/>
          <w:bCs w:val="0"/>
          <w:color w:val="auto"/>
          <w:spacing w:val="-2"/>
          <w:sz w:val="24"/>
          <w:szCs w:val="24"/>
        </w:rPr>
      </w:pPr>
      <w:r>
        <w:rPr>
          <w:rFonts w:ascii="宋体" w:hAnsi="宋体" w:eastAsia="宋体" w:cs="宋体"/>
          <w:b w:val="0"/>
          <w:bCs w:val="0"/>
          <w:color w:val="auto"/>
          <w:spacing w:val="-2"/>
          <w:sz w:val="24"/>
          <w:szCs w:val="24"/>
        </w:rPr>
        <w:t>复印件均须加盖投标单位公章。</w:t>
      </w:r>
    </w:p>
    <w:p>
      <w:pPr>
        <w:pStyle w:val="2"/>
        <w:keepNext w:val="0"/>
        <w:keepLines w:val="0"/>
        <w:pageBreakBefore w:val="0"/>
        <w:widowControl/>
        <w:numPr>
          <w:ilvl w:val="0"/>
          <w:numId w:val="6"/>
        </w:numPr>
        <w:kinsoku w:val="0"/>
        <w:wordWrap/>
        <w:overflowPunct/>
        <w:topLinePunct w:val="0"/>
        <w:autoSpaceDE w:val="0"/>
        <w:autoSpaceDN w:val="0"/>
        <w:bidi w:val="0"/>
        <w:adjustRightInd w:val="0"/>
        <w:snapToGrid w:val="0"/>
        <w:spacing w:beforeAutospacing="0" w:afterAutospacing="0" w:line="360" w:lineRule="auto"/>
        <w:ind w:left="0" w:right="0" w:firstLine="0" w:firstLineChars="0"/>
        <w:textAlignment w:val="baseline"/>
        <w:rPr>
          <w:rFonts w:hint="eastAsia"/>
          <w:b w:val="0"/>
          <w:bCs w:val="0"/>
          <w:color w:val="auto"/>
          <w:sz w:val="24"/>
          <w:szCs w:val="24"/>
          <w:lang w:eastAsia="zh-CN"/>
        </w:rPr>
      </w:pPr>
      <w:r>
        <w:rPr>
          <w:rFonts w:hint="eastAsia" w:ascii="宋体" w:hAnsi="宋体" w:eastAsia="宋体" w:cs="宋体"/>
          <w:b w:val="0"/>
          <w:bCs w:val="0"/>
          <w:color w:val="auto"/>
          <w:spacing w:val="-2"/>
          <w:sz w:val="24"/>
          <w:szCs w:val="24"/>
          <w:lang w:eastAsia="zh-CN"/>
        </w:rPr>
        <w:t>商务和技术偏离</w:t>
      </w:r>
    </w:p>
    <w:p>
      <w:pPr>
        <w:pStyle w:val="3"/>
        <w:keepNext w:val="0"/>
        <w:keepLines w:val="0"/>
        <w:pageBreakBefore w:val="0"/>
        <w:widowControl/>
        <w:numPr>
          <w:ilvl w:val="0"/>
          <w:numId w:val="6"/>
        </w:numPr>
        <w:kinsoku w:val="0"/>
        <w:wordWrap/>
        <w:overflowPunct/>
        <w:topLinePunct w:val="0"/>
        <w:autoSpaceDE w:val="0"/>
        <w:autoSpaceDN w:val="0"/>
        <w:bidi w:val="0"/>
        <w:adjustRightInd w:val="0"/>
        <w:snapToGrid w:val="0"/>
        <w:spacing w:beforeAutospacing="0" w:line="360" w:lineRule="auto"/>
        <w:ind w:left="0" w:leftChars="0" w:right="0" w:firstLine="0" w:firstLineChars="0"/>
        <w:textAlignment w:val="baseline"/>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lang w:eastAsia="zh-CN"/>
        </w:rPr>
        <w:t>项目管理人员及主要施工人员组成</w:t>
      </w:r>
    </w:p>
    <w:p>
      <w:pPr>
        <w:pStyle w:val="3"/>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lang w:eastAsia="zh-CN"/>
        </w:rPr>
        <w:t>项目施工进度计划</w:t>
      </w:r>
    </w:p>
    <w:p>
      <w:pPr>
        <w:pStyle w:val="3"/>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lang w:eastAsia="zh-CN"/>
        </w:rPr>
        <w:t>防腐材料品牌与计划</w:t>
      </w:r>
    </w:p>
    <w:p>
      <w:pPr>
        <w:pStyle w:val="3"/>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lang w:eastAsia="zh-CN"/>
        </w:rPr>
        <w:t>安全生产、环境保护、文明施工措施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lang w:eastAsia="zh-CN"/>
        </w:rPr>
        <w:t>八</w:t>
      </w:r>
      <w:r>
        <w:rPr>
          <w:rFonts w:ascii="宋体" w:hAnsi="宋体" w:eastAsia="宋体" w:cs="宋体"/>
          <w:b w:val="0"/>
          <w:bCs w:val="0"/>
          <w:color w:val="auto"/>
          <w:spacing w:val="-6"/>
          <w:sz w:val="24"/>
          <w:szCs w:val="24"/>
        </w:rPr>
        <w:t>、相关业绩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lang w:eastAsia="zh-CN"/>
        </w:rPr>
        <w:t>九</w:t>
      </w:r>
      <w:r>
        <w:rPr>
          <w:rFonts w:ascii="宋体" w:hAnsi="宋体" w:eastAsia="宋体" w:cs="宋体"/>
          <w:b w:val="0"/>
          <w:bCs w:val="0"/>
          <w:color w:val="auto"/>
          <w:spacing w:val="-2"/>
          <w:sz w:val="24"/>
          <w:szCs w:val="24"/>
        </w:rPr>
        <w:t>、服务承诺书</w:t>
      </w:r>
    </w:p>
    <w:p>
      <w:pPr>
        <w:pStyle w:val="2"/>
        <w:spacing w:line="360" w:lineRule="auto"/>
        <w:rPr>
          <w:rFonts w:hint="eastAsia" w:eastAsia="宋体"/>
          <w:lang w:eastAsia="zh-CN"/>
        </w:rPr>
      </w:pPr>
      <w:r>
        <w:rPr>
          <w:rFonts w:hint="eastAsia" w:ascii="宋体" w:hAnsi="宋体" w:eastAsia="宋体" w:cs="宋体"/>
          <w:b w:val="0"/>
          <w:bCs w:val="0"/>
          <w:color w:val="auto"/>
          <w:spacing w:val="-2"/>
          <w:sz w:val="24"/>
          <w:szCs w:val="24"/>
          <w:lang w:eastAsia="zh-CN"/>
        </w:rPr>
        <w:t>十、智多星编制的报价清单</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宋体" w:hAnsi="宋体" w:eastAsia="宋体" w:cs="宋体"/>
          <w:b w:val="0"/>
          <w:bCs w:val="0"/>
          <w:color w:val="auto"/>
          <w:spacing w:val="-2"/>
          <w:sz w:val="24"/>
          <w:szCs w:val="24"/>
        </w:rPr>
      </w:pPr>
    </w:p>
    <w:p>
      <w:pPr>
        <w:pStyle w:val="3"/>
        <w:rPr>
          <w:rFonts w:hint="eastAsia" w:eastAsia="宋体"/>
          <w:lang w:eastAsia="zh-CN"/>
        </w:rPr>
      </w:pPr>
    </w:p>
    <w:p>
      <w:pPr>
        <w:spacing w:line="219" w:lineRule="auto"/>
        <w:rPr>
          <w:rFonts w:ascii="宋体" w:hAnsi="宋体" w:eastAsia="宋体" w:cs="宋体"/>
          <w:sz w:val="24"/>
          <w:szCs w:val="24"/>
        </w:rPr>
      </w:pPr>
    </w:p>
    <w:p>
      <w:pPr>
        <w:bidi w:val="0"/>
        <w:rPr>
          <w:rFonts w:ascii="Arial" w:hAnsi="Arial" w:eastAsia="Arial" w:cs="Arial"/>
          <w:snapToGrid w:val="0"/>
          <w:color w:val="000000"/>
          <w:kern w:val="0"/>
          <w:sz w:val="21"/>
          <w:szCs w:val="21"/>
          <w:lang w:val="en-US" w:eastAsia="en-US" w:bidi="ar-SA"/>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pStyle w:val="13"/>
        <w:spacing w:before="0" w:beforeLines="50" w:beforeAutospacing="0" w:line="240" w:lineRule="auto"/>
        <w:ind w:firstLine="2891" w:firstLineChars="900"/>
        <w:jc w:val="both"/>
        <w:rPr>
          <w:rFonts w:hint="eastAsia" w:ascii="宋体" w:hAnsi="宋体" w:eastAsia="宋体" w:cs="宋体"/>
          <w:b/>
          <w:bCs/>
          <w:sz w:val="32"/>
          <w:szCs w:val="21"/>
        </w:rPr>
      </w:pPr>
      <w:bookmarkStart w:id="34" w:name="_Toc152042577"/>
      <w:bookmarkStart w:id="35" w:name="_Toc152045788"/>
      <w:bookmarkStart w:id="36" w:name="_Toc27064877"/>
      <w:bookmarkStart w:id="37" w:name="_Toc144974857"/>
      <w:r>
        <w:rPr>
          <w:rFonts w:hint="eastAsia" w:ascii="宋体" w:hAnsi="宋体" w:eastAsia="宋体" w:cs="宋体"/>
          <w:b/>
          <w:bCs/>
          <w:sz w:val="32"/>
          <w:szCs w:val="21"/>
        </w:rPr>
        <w:t>一、投标函</w:t>
      </w:r>
      <w:bookmarkEnd w:id="34"/>
      <w:bookmarkEnd w:id="35"/>
      <w:bookmarkEnd w:id="36"/>
      <w:bookmarkEnd w:id="37"/>
    </w:p>
    <w:p>
      <w:pPr>
        <w:spacing w:line="440" w:lineRule="exact"/>
        <w:rPr>
          <w:sz w:val="20"/>
          <w:szCs w:val="20"/>
        </w:rPr>
      </w:pPr>
    </w:p>
    <w:p>
      <w:pPr>
        <w:spacing w:line="440" w:lineRule="exact"/>
        <w:rPr>
          <w:szCs w:val="21"/>
        </w:rPr>
      </w:pPr>
      <w:r>
        <w:rPr>
          <w:szCs w:val="21"/>
        </w:rPr>
        <w:t>（招标人名称）：</w:t>
      </w:r>
    </w:p>
    <w:p>
      <w:pPr>
        <w:spacing w:line="440" w:lineRule="exact"/>
        <w:rPr>
          <w:szCs w:val="21"/>
        </w:rPr>
      </w:pPr>
    </w:p>
    <w:p>
      <w:pPr>
        <w:spacing w:line="440" w:lineRule="exact"/>
        <w:ind w:firstLine="420" w:firstLineChars="200"/>
        <w:rPr>
          <w:szCs w:val="21"/>
        </w:rPr>
      </w:pPr>
      <w:r>
        <w:rPr>
          <w:szCs w:val="21"/>
        </w:rPr>
        <w:t>1．我方已仔细研究了（项目名称）标段施工招标文件的全部内容，愿意以人民币（大写）</w:t>
      </w:r>
      <w:r>
        <w:rPr>
          <w:rFonts w:hint="eastAsia" w:eastAsia="宋体"/>
          <w:szCs w:val="21"/>
          <w:u w:val="single"/>
          <w:lang w:val="en-US" w:eastAsia="zh-CN"/>
        </w:rPr>
        <w:t xml:space="preserve">    </w:t>
      </w:r>
      <w:r>
        <w:rPr>
          <w:szCs w:val="21"/>
        </w:rPr>
        <w:t>元</w:t>
      </w:r>
      <w:r>
        <w:rPr>
          <w:rFonts w:hint="eastAsia" w:eastAsia="宋体"/>
          <w:szCs w:val="21"/>
          <w:u w:val="single"/>
          <w:lang w:val="en-US" w:eastAsia="zh-CN"/>
        </w:rPr>
        <w:t xml:space="preserve">     </w:t>
      </w:r>
      <w:r>
        <w:rPr>
          <w:szCs w:val="21"/>
        </w:rPr>
        <w:t>（¥）的投标总报价，</w:t>
      </w:r>
      <w:r>
        <w:rPr>
          <w:rFonts w:hint="eastAsia"/>
          <w:szCs w:val="21"/>
        </w:rPr>
        <w:t>工期</w:t>
      </w:r>
      <w:r>
        <w:rPr>
          <w:rFonts w:hint="eastAsia"/>
          <w:szCs w:val="21"/>
          <w:u w:val="single"/>
          <w:lang w:val="en-US" w:eastAsia="zh-CN"/>
        </w:rPr>
        <w:t xml:space="preserve">      </w:t>
      </w:r>
      <w:r>
        <w:rPr>
          <w:rFonts w:hint="eastAsia"/>
          <w:szCs w:val="21"/>
        </w:rPr>
        <w:t>日历天，</w:t>
      </w:r>
      <w:r>
        <w:rPr>
          <w:szCs w:val="21"/>
        </w:rPr>
        <w:t>按合同约定实施和完成承包工程，修补工程中的任何缺陷，工程质量达到。</w:t>
      </w:r>
    </w:p>
    <w:p>
      <w:pPr>
        <w:spacing w:line="440" w:lineRule="exact"/>
        <w:ind w:firstLine="420" w:firstLineChars="200"/>
        <w:rPr>
          <w:szCs w:val="21"/>
        </w:rPr>
      </w:pPr>
      <w:r>
        <w:rPr>
          <w:szCs w:val="21"/>
        </w:rPr>
        <w:t>2．我方承诺在投标有效期内不修改、撤销投标文件。</w:t>
      </w:r>
    </w:p>
    <w:p>
      <w:pPr>
        <w:spacing w:line="440" w:lineRule="exact"/>
        <w:ind w:firstLine="420" w:firstLineChars="200"/>
        <w:rPr>
          <w:szCs w:val="21"/>
        </w:rPr>
      </w:pPr>
      <w:r>
        <w:rPr>
          <w:szCs w:val="21"/>
        </w:rPr>
        <w:t>3．随同本投标函提交投标保证金</w:t>
      </w:r>
      <w:r>
        <w:rPr>
          <w:rFonts w:hint="eastAsia"/>
          <w:szCs w:val="21"/>
          <w:lang w:eastAsia="zh-CN"/>
        </w:rPr>
        <w:t>承诺书</w:t>
      </w:r>
      <w:r>
        <w:rPr>
          <w:szCs w:val="21"/>
        </w:rPr>
        <w:t>一份，金额为人民币（大写</w:t>
      </w:r>
      <w:r>
        <w:rPr>
          <w:rFonts w:hint="eastAsia" w:eastAsia="宋体"/>
          <w:szCs w:val="21"/>
          <w:lang w:eastAsia="zh-CN"/>
        </w:rPr>
        <w:t>）</w:t>
      </w:r>
      <w:r>
        <w:rPr>
          <w:rFonts w:hint="eastAsia" w:eastAsia="宋体"/>
          <w:szCs w:val="21"/>
          <w:u w:val="single"/>
          <w:lang w:val="en-US" w:eastAsia="zh-CN"/>
        </w:rPr>
        <w:t xml:space="preserve">     </w:t>
      </w:r>
      <w:r>
        <w:rPr>
          <w:szCs w:val="21"/>
        </w:rPr>
        <w:t>元</w:t>
      </w:r>
      <w:r>
        <w:rPr>
          <w:rFonts w:hint="eastAsia" w:eastAsia="宋体"/>
          <w:szCs w:val="21"/>
          <w:lang w:val="en-US" w:eastAsia="zh-CN"/>
        </w:rPr>
        <w:t xml:space="preserve"> </w:t>
      </w:r>
      <w:r>
        <w:rPr>
          <w:rFonts w:hint="eastAsia" w:eastAsia="宋体"/>
          <w:szCs w:val="21"/>
          <w:u w:val="single"/>
          <w:lang w:val="en-US" w:eastAsia="zh-CN"/>
        </w:rPr>
        <w:t xml:space="preserve">     </w:t>
      </w:r>
      <w:r>
        <w:rPr>
          <w:szCs w:val="21"/>
        </w:rPr>
        <w:t>（¥ ）。</w:t>
      </w:r>
    </w:p>
    <w:p>
      <w:pPr>
        <w:spacing w:line="440" w:lineRule="exact"/>
        <w:ind w:firstLine="420" w:firstLineChars="200"/>
        <w:rPr>
          <w:szCs w:val="21"/>
        </w:rPr>
      </w:pPr>
      <w:r>
        <w:rPr>
          <w:szCs w:val="21"/>
        </w:rPr>
        <w:t>4．如我方中标：</w:t>
      </w:r>
    </w:p>
    <w:p>
      <w:pPr>
        <w:spacing w:line="440" w:lineRule="exact"/>
        <w:ind w:firstLine="718" w:firstLineChars="342"/>
        <w:rPr>
          <w:szCs w:val="21"/>
        </w:rPr>
      </w:pPr>
      <w:r>
        <w:rPr>
          <w:szCs w:val="21"/>
        </w:rPr>
        <w:t>（1）我方承诺在收到中标通知书后，在中标通知书规定的期限内与你方签订合同。</w:t>
      </w:r>
    </w:p>
    <w:p>
      <w:pPr>
        <w:spacing w:line="440" w:lineRule="exact"/>
        <w:ind w:firstLine="718" w:firstLineChars="342"/>
        <w:rPr>
          <w:szCs w:val="21"/>
        </w:rPr>
      </w:pPr>
      <w:r>
        <w:rPr>
          <w:szCs w:val="21"/>
        </w:rPr>
        <w:t>（2）随同本投标函递交的投标函附录属于合同文件的组成部分。</w:t>
      </w:r>
    </w:p>
    <w:p>
      <w:pPr>
        <w:spacing w:line="440" w:lineRule="exact"/>
        <w:ind w:firstLine="718" w:firstLineChars="342"/>
        <w:rPr>
          <w:szCs w:val="21"/>
        </w:rPr>
      </w:pPr>
      <w:r>
        <w:rPr>
          <w:szCs w:val="21"/>
        </w:rPr>
        <w:t>（3）我方承诺按照招标文件规定向你方递交履约担保。</w:t>
      </w:r>
    </w:p>
    <w:p>
      <w:pPr>
        <w:spacing w:line="440" w:lineRule="exact"/>
        <w:ind w:firstLine="718" w:firstLineChars="342"/>
        <w:rPr>
          <w:szCs w:val="21"/>
        </w:rPr>
      </w:pPr>
      <w:r>
        <w:rPr>
          <w:szCs w:val="21"/>
        </w:rPr>
        <w:t>（4）我方承诺在合同约定的期限内完成并移交全部合同工程。</w:t>
      </w:r>
    </w:p>
    <w:p>
      <w:pPr>
        <w:spacing w:line="440" w:lineRule="exact"/>
        <w:ind w:firstLine="420" w:firstLineChars="200"/>
        <w:rPr>
          <w:szCs w:val="21"/>
        </w:rPr>
      </w:pPr>
      <w:r>
        <w:rPr>
          <w:szCs w:val="21"/>
        </w:rPr>
        <w:t>5．</w:t>
      </w:r>
      <w:r>
        <w:rPr>
          <w:rFonts w:hint="eastAsia"/>
        </w:rPr>
        <w:t>我方在此声明，所递交的投标文件及有关资料内容完整、真实和准确。</w:t>
      </w:r>
    </w:p>
    <w:p>
      <w:pPr>
        <w:spacing w:line="440" w:lineRule="exact"/>
        <w:rPr>
          <w:szCs w:val="21"/>
        </w:rPr>
      </w:pPr>
    </w:p>
    <w:p>
      <w:pPr>
        <w:spacing w:line="440" w:lineRule="exact"/>
        <w:ind w:firstLine="3675" w:firstLineChars="1750"/>
        <w:rPr>
          <w:szCs w:val="21"/>
        </w:rPr>
      </w:pPr>
      <w:r>
        <w:rPr>
          <w:szCs w:val="21"/>
        </w:rPr>
        <w:t>投标人：（盖单位章）</w:t>
      </w:r>
    </w:p>
    <w:p>
      <w:pPr>
        <w:spacing w:line="440" w:lineRule="exact"/>
        <w:ind w:firstLine="3675" w:firstLineChars="1750"/>
        <w:rPr>
          <w:szCs w:val="21"/>
        </w:rPr>
      </w:pPr>
      <w:r>
        <w:rPr>
          <w:szCs w:val="21"/>
        </w:rPr>
        <w:t>法定代表人或其委托代理人：（签字）</w:t>
      </w:r>
    </w:p>
    <w:p>
      <w:pPr>
        <w:spacing w:line="440" w:lineRule="exact"/>
        <w:ind w:firstLine="3675" w:firstLineChars="1750"/>
        <w:rPr>
          <w:szCs w:val="21"/>
        </w:rPr>
      </w:pPr>
      <w:r>
        <w:rPr>
          <w:szCs w:val="21"/>
        </w:rPr>
        <w:t>地址：</w:t>
      </w:r>
    </w:p>
    <w:p>
      <w:pPr>
        <w:spacing w:line="440" w:lineRule="exact"/>
        <w:ind w:firstLine="3675" w:firstLineChars="1750"/>
        <w:rPr>
          <w:szCs w:val="21"/>
        </w:rPr>
      </w:pPr>
      <w:r>
        <w:rPr>
          <w:szCs w:val="21"/>
        </w:rPr>
        <w:t>网址：</w:t>
      </w:r>
    </w:p>
    <w:p>
      <w:pPr>
        <w:spacing w:line="440" w:lineRule="exact"/>
        <w:ind w:firstLine="3675" w:firstLineChars="1750"/>
        <w:rPr>
          <w:szCs w:val="21"/>
        </w:rPr>
      </w:pPr>
      <w:r>
        <w:rPr>
          <w:szCs w:val="21"/>
        </w:rPr>
        <w:t>电话：</w:t>
      </w:r>
    </w:p>
    <w:p>
      <w:pPr>
        <w:spacing w:line="440" w:lineRule="exact"/>
        <w:ind w:firstLine="3675" w:firstLineChars="1750"/>
        <w:rPr>
          <w:szCs w:val="21"/>
        </w:rPr>
      </w:pPr>
      <w:r>
        <w:rPr>
          <w:szCs w:val="21"/>
        </w:rPr>
        <w:t>传真：</w:t>
      </w:r>
    </w:p>
    <w:p>
      <w:pPr>
        <w:spacing w:line="440" w:lineRule="exact"/>
        <w:ind w:firstLine="3675" w:firstLineChars="1750"/>
        <w:rPr>
          <w:szCs w:val="21"/>
        </w:rPr>
      </w:pPr>
      <w:r>
        <w:rPr>
          <w:szCs w:val="21"/>
        </w:rPr>
        <w:t>邮政编码：</w:t>
      </w:r>
    </w:p>
    <w:p>
      <w:pPr>
        <w:spacing w:line="440" w:lineRule="exact"/>
        <w:ind w:firstLine="3675" w:firstLineChars="1750"/>
        <w:rPr>
          <w:szCs w:val="21"/>
        </w:rPr>
      </w:pPr>
    </w:p>
    <w:p>
      <w:pPr>
        <w:spacing w:line="440" w:lineRule="exact"/>
        <w:ind w:firstLine="5040" w:firstLineChars="2400"/>
        <w:rPr>
          <w:szCs w:val="21"/>
        </w:rPr>
      </w:pPr>
      <w:r>
        <w:rPr>
          <w:szCs w:val="21"/>
        </w:rPr>
        <w:t>年</w:t>
      </w:r>
      <w:r>
        <w:rPr>
          <w:rFonts w:hint="eastAsia" w:eastAsia="宋体"/>
          <w:szCs w:val="21"/>
          <w:lang w:val="en-US" w:eastAsia="zh-CN"/>
        </w:rPr>
        <w:t xml:space="preserve">    </w:t>
      </w:r>
      <w:r>
        <w:rPr>
          <w:szCs w:val="21"/>
        </w:rPr>
        <w:t>月</w:t>
      </w:r>
      <w:r>
        <w:rPr>
          <w:rFonts w:hint="eastAsia" w:eastAsia="宋体"/>
          <w:szCs w:val="21"/>
          <w:lang w:val="en-US" w:eastAsia="zh-CN"/>
        </w:rPr>
        <w:t xml:space="preserve">    </w:t>
      </w:r>
      <w:r>
        <w:rPr>
          <w:szCs w:val="21"/>
        </w:rPr>
        <w:t>日</w:t>
      </w:r>
    </w:p>
    <w:p>
      <w:pPr>
        <w:spacing w:line="440" w:lineRule="exact"/>
        <w:rPr>
          <w:rFonts w:eastAsia="黑体"/>
          <w:szCs w:val="21"/>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sectPr>
          <w:footerReference r:id="rId17" w:type="default"/>
          <w:pgSz w:w="11905" w:h="16839"/>
          <w:pgMar w:top="1431" w:right="1643" w:bottom="460" w:left="1708" w:header="0" w:footer="298" w:gutter="0"/>
          <w:cols w:space="720" w:num="1"/>
        </w:sectPr>
      </w:pPr>
    </w:p>
    <w:p>
      <w:pPr>
        <w:pStyle w:val="13"/>
        <w:spacing w:before="0" w:beforeLines="50" w:beforeAutospacing="0" w:line="240" w:lineRule="auto"/>
        <w:ind w:firstLine="2249" w:firstLineChars="700"/>
        <w:jc w:val="both"/>
        <w:rPr>
          <w:rFonts w:hint="eastAsia" w:ascii="宋体" w:hAnsi="宋体" w:eastAsia="宋体" w:cs="宋体"/>
          <w:b/>
          <w:bCs/>
          <w:sz w:val="32"/>
          <w:szCs w:val="21"/>
        </w:rPr>
      </w:pPr>
      <w:r>
        <w:rPr>
          <w:rFonts w:hint="eastAsia" w:ascii="宋体" w:hAnsi="宋体" w:eastAsia="宋体" w:cs="宋体"/>
          <w:b/>
          <w:bCs/>
          <w:sz w:val="32"/>
          <w:szCs w:val="21"/>
          <w:lang w:eastAsia="zh-CN"/>
        </w:rPr>
        <w:t>二</w:t>
      </w:r>
      <w:r>
        <w:rPr>
          <w:rFonts w:hint="eastAsia" w:ascii="宋体" w:hAnsi="宋体" w:eastAsia="宋体" w:cs="宋体"/>
          <w:b/>
          <w:bCs/>
          <w:sz w:val="32"/>
          <w:szCs w:val="21"/>
        </w:rPr>
        <w:t>、投标方的资格证明材料</w:t>
      </w:r>
    </w:p>
    <w:p>
      <w:pPr>
        <w:pStyle w:val="2"/>
        <w:spacing w:line="315" w:lineRule="auto"/>
      </w:pPr>
    </w:p>
    <w:p>
      <w:pPr>
        <w:pStyle w:val="2"/>
        <w:spacing w:line="316" w:lineRule="auto"/>
      </w:pPr>
    </w:p>
    <w:p>
      <w:pPr>
        <w:pStyle w:val="13"/>
        <w:spacing w:before="0" w:beforeLines="50" w:beforeAutospacing="0" w:line="240" w:lineRule="auto"/>
        <w:ind w:firstLine="2249" w:firstLineChars="700"/>
        <w:jc w:val="both"/>
        <w:rPr>
          <w:rFonts w:hint="eastAsia" w:ascii="宋体" w:hAnsi="宋体" w:eastAsia="宋体" w:cs="宋体"/>
          <w:b/>
          <w:bCs/>
          <w:sz w:val="32"/>
          <w:szCs w:val="21"/>
        </w:rPr>
      </w:pPr>
      <w:r>
        <w:rPr>
          <w:rFonts w:hint="eastAsia" w:ascii="宋体" w:hAnsi="宋体" w:eastAsia="宋体" w:cs="宋体"/>
          <w:b/>
          <w:bCs/>
          <w:sz w:val="32"/>
          <w:szCs w:val="21"/>
        </w:rPr>
        <w:t>①</w:t>
      </w:r>
      <w:r>
        <w:rPr>
          <w:rFonts w:hint="eastAsia" w:ascii="宋体" w:hAnsi="宋体" w:eastAsia="宋体" w:cs="宋体"/>
          <w:b/>
          <w:bCs/>
          <w:sz w:val="32"/>
          <w:szCs w:val="21"/>
          <w:lang w:val="en-US" w:eastAsia="zh-CN"/>
        </w:rPr>
        <w:t xml:space="preserve"> </w:t>
      </w:r>
      <w:r>
        <w:rPr>
          <w:rFonts w:hint="eastAsia" w:ascii="宋体" w:hAnsi="宋体" w:eastAsia="宋体" w:cs="宋体"/>
          <w:b/>
          <w:bCs/>
          <w:sz w:val="32"/>
          <w:szCs w:val="21"/>
        </w:rPr>
        <w:t>法定代表人身份证明（ 扫描件 ）</w:t>
      </w:r>
    </w:p>
    <w:p>
      <w:pPr>
        <w:pStyle w:val="2"/>
        <w:spacing w:line="320" w:lineRule="auto"/>
      </w:pPr>
    </w:p>
    <w:p>
      <w:pPr>
        <w:tabs>
          <w:tab w:val="left" w:pos="4925"/>
        </w:tabs>
        <w:spacing w:before="65" w:line="515" w:lineRule="auto"/>
        <w:ind w:right="4132" w:firstLine="2"/>
        <w:jc w:val="both"/>
        <w:rPr>
          <w:rFonts w:ascii="宋体" w:hAnsi="宋体" w:eastAsia="宋体" w:cs="宋体"/>
          <w:sz w:val="20"/>
          <w:szCs w:val="20"/>
        </w:rPr>
      </w:pPr>
      <w:r>
        <w:rPr>
          <w:rFonts w:ascii="宋体" w:hAnsi="宋体" w:eastAsia="宋体" w:cs="宋体"/>
          <w:spacing w:val="8"/>
          <w:sz w:val="20"/>
          <w:szCs w:val="20"/>
        </w:rPr>
        <w:t>投标人名称：</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7"/>
          <w:sz w:val="20"/>
          <w:szCs w:val="20"/>
        </w:rPr>
        <w:t>注册号：</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5"/>
          <w:sz w:val="20"/>
          <w:szCs w:val="20"/>
        </w:rPr>
        <w:t>注册地址：</w:t>
      </w:r>
      <w:r>
        <w:rPr>
          <w:rFonts w:ascii="宋体" w:hAnsi="宋体" w:eastAsia="宋体" w:cs="宋体"/>
          <w:spacing w:val="19"/>
          <w:sz w:val="20"/>
          <w:szCs w:val="20"/>
        </w:rPr>
        <w:t xml:space="preserve"> </w:t>
      </w:r>
      <w:r>
        <w:rPr>
          <w:rFonts w:ascii="宋体" w:hAnsi="宋体" w:eastAsia="宋体" w:cs="宋体"/>
          <w:sz w:val="20"/>
          <w:szCs w:val="20"/>
          <w:u w:val="single" w:color="auto"/>
        </w:rPr>
        <w:t xml:space="preserve">                                      </w:t>
      </w:r>
    </w:p>
    <w:p>
      <w:pPr>
        <w:tabs>
          <w:tab w:val="left" w:pos="4925"/>
          <w:tab w:val="left" w:pos="4971"/>
        </w:tabs>
        <w:spacing w:before="1" w:line="484" w:lineRule="auto"/>
        <w:ind w:left="1" w:right="4086"/>
        <w:jc w:val="both"/>
        <w:rPr>
          <w:rFonts w:ascii="宋体" w:hAnsi="宋体" w:eastAsia="宋体" w:cs="宋体"/>
          <w:sz w:val="20"/>
          <w:szCs w:val="20"/>
        </w:rPr>
      </w:pPr>
      <w:r>
        <w:rPr>
          <w:rFonts w:ascii="宋体" w:hAnsi="宋体" w:eastAsia="宋体" w:cs="宋体"/>
          <w:spacing w:val="1"/>
          <w:sz w:val="20"/>
          <w:szCs w:val="20"/>
        </w:rPr>
        <w:t>成立时间：</w:t>
      </w:r>
      <w:r>
        <w:rPr>
          <w:rFonts w:ascii="宋体" w:hAnsi="宋体" w:eastAsia="宋体" w:cs="宋体"/>
          <w:sz w:val="20"/>
          <w:szCs w:val="20"/>
          <w:u w:val="single" w:color="auto"/>
        </w:rPr>
        <w:tab/>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7"/>
          <w:sz w:val="20"/>
          <w:szCs w:val="20"/>
        </w:rPr>
        <w:t>经营期限：</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7"/>
          <w:sz w:val="20"/>
          <w:szCs w:val="20"/>
        </w:rPr>
        <w:t>经营范围：</w:t>
      </w:r>
      <w:r>
        <w:rPr>
          <w:rFonts w:ascii="宋体" w:hAnsi="宋体" w:eastAsia="宋体" w:cs="宋体"/>
          <w:sz w:val="20"/>
          <w:szCs w:val="20"/>
          <w:u w:val="single" w:color="auto"/>
        </w:rPr>
        <w:t xml:space="preserve">                                      </w:t>
      </w:r>
    </w:p>
    <w:p>
      <w:pPr>
        <w:spacing w:before="299" w:line="228" w:lineRule="auto"/>
        <w:rPr>
          <w:rFonts w:ascii="宋体" w:hAnsi="宋体" w:eastAsia="宋体" w:cs="宋体"/>
          <w:sz w:val="20"/>
          <w:szCs w:val="20"/>
        </w:rPr>
      </w:pPr>
      <w:r>
        <w:rPr>
          <w:rFonts w:ascii="宋体" w:hAnsi="宋体" w:eastAsia="宋体" w:cs="宋体"/>
          <w:spacing w:val="9"/>
          <w:sz w:val="20"/>
          <w:szCs w:val="20"/>
        </w:rPr>
        <w:t>姓名：性别：年龄：职务：系（投标人名称）的法定代表人。特此证明。</w:t>
      </w:r>
    </w:p>
    <w:p>
      <w:pPr>
        <w:spacing w:line="140" w:lineRule="exact"/>
      </w:pPr>
    </w:p>
    <w:tbl>
      <w:tblPr>
        <w:tblStyle w:val="11"/>
        <w:tblW w:w="8895"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40"/>
        <w:gridCol w:w="44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60" w:hRule="atLeast"/>
        </w:trPr>
        <w:tc>
          <w:tcPr>
            <w:tcW w:w="4440"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12"/>
              <w:spacing w:before="65" w:line="228" w:lineRule="auto"/>
              <w:ind w:left="1077"/>
            </w:pPr>
            <w:r>
              <w:rPr>
                <w:spacing w:val="8"/>
              </w:rPr>
              <w:t>身份证正反面扫描件</w:t>
            </w:r>
          </w:p>
        </w:tc>
        <w:tc>
          <w:tcPr>
            <w:tcW w:w="4455" w:type="dxa"/>
            <w:vAlign w:val="top"/>
          </w:tcPr>
          <w:p>
            <w:pPr>
              <w:rPr>
                <w:rFonts w:ascii="Arial"/>
                <w:sz w:val="21"/>
              </w:rPr>
            </w:pPr>
          </w:p>
        </w:tc>
      </w:tr>
    </w:tbl>
    <w:p>
      <w:pPr>
        <w:pStyle w:val="2"/>
        <w:spacing w:line="259" w:lineRule="auto"/>
      </w:pPr>
    </w:p>
    <w:p>
      <w:pPr>
        <w:pStyle w:val="2"/>
        <w:spacing w:line="259" w:lineRule="auto"/>
      </w:pPr>
    </w:p>
    <w:p>
      <w:pPr>
        <w:pStyle w:val="2"/>
        <w:spacing w:line="260" w:lineRule="auto"/>
      </w:pPr>
    </w:p>
    <w:p>
      <w:pPr>
        <w:spacing w:before="66" w:line="227" w:lineRule="auto"/>
        <w:rPr>
          <w:rFonts w:ascii="宋体" w:hAnsi="宋体" w:eastAsia="宋体" w:cs="宋体"/>
          <w:sz w:val="20"/>
          <w:szCs w:val="20"/>
        </w:rPr>
      </w:pPr>
      <w:r>
        <w:rPr>
          <w:rFonts w:hint="eastAsia" w:ascii="宋体" w:hAnsi="宋体" w:eastAsia="宋体" w:cs="宋体"/>
          <w:spacing w:val="6"/>
          <w:sz w:val="20"/>
          <w:szCs w:val="20"/>
          <w:lang w:eastAsia="zh-CN"/>
        </w:rPr>
        <w:t>投标人</w:t>
      </w:r>
      <w:r>
        <w:rPr>
          <w:rFonts w:ascii="宋体" w:hAnsi="宋体" w:eastAsia="宋体" w:cs="宋体"/>
          <w:spacing w:val="6"/>
          <w:sz w:val="20"/>
          <w:szCs w:val="20"/>
        </w:rPr>
        <w:t>名称：</w:t>
      </w:r>
      <w:r>
        <w:rPr>
          <w:rFonts w:hint="eastAsia" w:ascii="宋体" w:hAnsi="宋体" w:eastAsia="宋体" w:cs="宋体"/>
          <w:spacing w:val="6"/>
          <w:sz w:val="20"/>
          <w:szCs w:val="20"/>
          <w:lang w:eastAsia="zh-CN"/>
        </w:rPr>
        <w:t>（盖单位章）</w:t>
      </w:r>
      <w:r>
        <w:rPr>
          <w:rFonts w:ascii="宋体" w:hAnsi="宋体" w:eastAsia="宋体" w:cs="宋体"/>
          <w:spacing w:val="20"/>
          <w:sz w:val="20"/>
          <w:szCs w:val="20"/>
        </w:rPr>
        <w:t xml:space="preserve"> </w:t>
      </w:r>
      <w:r>
        <w:rPr>
          <w:rFonts w:ascii="宋体" w:hAnsi="宋体" w:eastAsia="宋体" w:cs="宋体"/>
          <w:sz w:val="20"/>
          <w:szCs w:val="20"/>
          <w:u w:val="single" w:color="auto"/>
        </w:rPr>
        <w:t xml:space="preserve">                              </w:t>
      </w:r>
    </w:p>
    <w:p>
      <w:pPr>
        <w:pStyle w:val="2"/>
        <w:spacing w:line="365" w:lineRule="auto"/>
      </w:pPr>
    </w:p>
    <w:p>
      <w:pPr>
        <w:spacing w:before="65" w:line="228" w:lineRule="auto"/>
        <w:ind w:left="35"/>
        <w:rPr>
          <w:rFonts w:ascii="宋体" w:hAnsi="宋体" w:eastAsia="宋体" w:cs="宋体"/>
          <w:sz w:val="20"/>
          <w:szCs w:val="20"/>
        </w:rPr>
      </w:pPr>
      <w:r>
        <w:rPr>
          <w:rFonts w:ascii="宋体" w:hAnsi="宋体" w:eastAsia="宋体" w:cs="宋体"/>
          <w:spacing w:val="-4"/>
          <w:sz w:val="20"/>
          <w:szCs w:val="20"/>
        </w:rPr>
        <w:t>日期：</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4"/>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4"/>
          <w:sz w:val="20"/>
          <w:szCs w:val="20"/>
        </w:rPr>
        <w:t>日</w:t>
      </w: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spacing w:before="91" w:line="218" w:lineRule="auto"/>
        <w:rPr>
          <w:rFonts w:ascii="宋体" w:hAnsi="宋体" w:eastAsia="宋体" w:cs="宋体"/>
          <w:sz w:val="28"/>
          <w:szCs w:val="28"/>
        </w:rPr>
      </w:pPr>
    </w:p>
    <w:p>
      <w:pPr>
        <w:spacing w:before="91" w:line="218" w:lineRule="auto"/>
        <w:rPr>
          <w:rFonts w:ascii="宋体" w:hAnsi="宋体" w:eastAsia="宋体" w:cs="宋体"/>
          <w:sz w:val="28"/>
          <w:szCs w:val="28"/>
        </w:rPr>
      </w:pPr>
    </w:p>
    <w:p>
      <w:pPr>
        <w:spacing w:before="91" w:line="218" w:lineRule="auto"/>
        <w:rPr>
          <w:rFonts w:ascii="宋体" w:hAnsi="宋体" w:eastAsia="宋体" w:cs="宋体"/>
          <w:sz w:val="28"/>
          <w:szCs w:val="28"/>
        </w:rPr>
      </w:pPr>
    </w:p>
    <w:p>
      <w:pPr>
        <w:spacing w:before="91" w:line="218" w:lineRule="auto"/>
        <w:rPr>
          <w:rFonts w:ascii="宋体" w:hAnsi="宋体" w:eastAsia="宋体" w:cs="宋体"/>
          <w:sz w:val="28"/>
          <w:szCs w:val="28"/>
        </w:rPr>
        <w:sectPr>
          <w:footerReference r:id="rId18" w:type="default"/>
          <w:pgSz w:w="11906" w:h="16839"/>
          <w:pgMar w:top="1391" w:right="1421" w:bottom="952" w:left="1426" w:header="0" w:footer="790" w:gutter="0"/>
          <w:cols w:space="720" w:num="1"/>
        </w:sectPr>
      </w:pPr>
    </w:p>
    <w:p>
      <w:pPr>
        <w:pStyle w:val="2"/>
        <w:spacing w:line="285" w:lineRule="auto"/>
      </w:pPr>
    </w:p>
    <w:p>
      <w:pPr>
        <w:pStyle w:val="13"/>
        <w:spacing w:before="0" w:beforeLines="50" w:beforeAutospacing="0" w:line="240" w:lineRule="auto"/>
        <w:ind w:firstLine="2249" w:firstLineChars="700"/>
        <w:jc w:val="both"/>
        <w:rPr>
          <w:rFonts w:hint="eastAsia" w:ascii="宋体" w:hAnsi="宋体" w:eastAsia="宋体" w:cs="宋体"/>
          <w:b/>
          <w:bCs/>
          <w:sz w:val="32"/>
          <w:szCs w:val="21"/>
        </w:rPr>
      </w:pPr>
      <w:r>
        <w:rPr>
          <w:rFonts w:hint="eastAsia" w:ascii="宋体" w:hAnsi="宋体" w:eastAsia="宋体" w:cs="宋体"/>
          <w:b/>
          <w:bCs/>
          <w:sz w:val="32"/>
          <w:szCs w:val="21"/>
        </w:rPr>
        <w:t>②</w:t>
      </w:r>
      <w:r>
        <w:rPr>
          <w:rFonts w:hint="eastAsia" w:ascii="宋体" w:hAnsi="宋体" w:eastAsia="宋体" w:cs="宋体"/>
          <w:b/>
          <w:bCs/>
          <w:sz w:val="32"/>
          <w:szCs w:val="21"/>
          <w:lang w:val="en-US" w:eastAsia="zh-CN"/>
        </w:rPr>
        <w:t xml:space="preserve"> </w:t>
      </w:r>
      <w:r>
        <w:rPr>
          <w:rFonts w:hint="eastAsia" w:ascii="宋体" w:hAnsi="宋体" w:eastAsia="宋体" w:cs="宋体"/>
          <w:b/>
          <w:bCs/>
          <w:sz w:val="32"/>
          <w:szCs w:val="21"/>
        </w:rPr>
        <w:t>法定代表人授权委托书</w:t>
      </w:r>
    </w:p>
    <w:p>
      <w:pPr>
        <w:pStyle w:val="2"/>
        <w:spacing w:line="264" w:lineRule="auto"/>
      </w:pPr>
    </w:p>
    <w:p>
      <w:pPr>
        <w:pStyle w:val="2"/>
        <w:spacing w:line="265" w:lineRule="auto"/>
      </w:pPr>
    </w:p>
    <w:p>
      <w:pPr>
        <w:spacing w:before="78" w:line="219" w:lineRule="auto"/>
        <w:ind w:left="24"/>
        <w:rPr>
          <w:rFonts w:ascii="宋体" w:hAnsi="宋体" w:eastAsia="宋体" w:cs="宋体"/>
          <w:sz w:val="24"/>
          <w:szCs w:val="24"/>
        </w:rPr>
      </w:pPr>
      <w:r>
        <w:rPr>
          <w:rFonts w:ascii="宋体" w:hAnsi="宋体" w:eastAsia="宋体" w:cs="宋体"/>
          <w:spacing w:val="-1"/>
          <w:sz w:val="24"/>
          <w:szCs w:val="24"/>
        </w:rPr>
        <w:t>致：湖南省湘盐化有限责任公司</w:t>
      </w:r>
    </w:p>
    <w:p>
      <w:pPr>
        <w:pStyle w:val="2"/>
        <w:spacing w:line="250" w:lineRule="auto"/>
      </w:pPr>
    </w:p>
    <w:p>
      <w:pPr>
        <w:pStyle w:val="2"/>
        <w:spacing w:line="251" w:lineRule="auto"/>
      </w:pPr>
    </w:p>
    <w:p>
      <w:pPr>
        <w:pStyle w:val="2"/>
        <w:spacing w:line="251" w:lineRule="auto"/>
      </w:pPr>
    </w:p>
    <w:p>
      <w:pPr>
        <w:spacing w:before="78" w:line="424" w:lineRule="auto"/>
        <w:ind w:left="25" w:firstLine="480"/>
        <w:rPr>
          <w:rFonts w:ascii="宋体" w:hAnsi="宋体" w:eastAsia="宋体" w:cs="宋体"/>
          <w:sz w:val="24"/>
          <w:szCs w:val="24"/>
        </w:rPr>
      </w:pPr>
      <w:r>
        <w:rPr>
          <w:rFonts w:ascii="宋体" w:hAnsi="宋体" w:eastAsia="宋体" w:cs="宋体"/>
          <w:spacing w:val="-1"/>
          <w:sz w:val="24"/>
          <w:szCs w:val="24"/>
        </w:rPr>
        <w:t>本人作为</w:t>
      </w:r>
      <w:r>
        <w:rPr>
          <w:rFonts w:ascii="宋体" w:hAnsi="宋体" w:eastAsia="宋体" w:cs="宋体"/>
          <w:spacing w:val="-1"/>
          <w:sz w:val="24"/>
          <w:szCs w:val="24"/>
          <w:u w:val="single" w:color="auto"/>
        </w:rPr>
        <w:t xml:space="preserve">                   </w:t>
      </w:r>
      <w:r>
        <w:rPr>
          <w:rFonts w:ascii="宋体" w:hAnsi="宋体" w:eastAsia="宋体" w:cs="宋体"/>
          <w:spacing w:val="-80"/>
          <w:sz w:val="24"/>
          <w:szCs w:val="24"/>
        </w:rPr>
        <w:t xml:space="preserve"> </w:t>
      </w:r>
      <w:r>
        <w:rPr>
          <w:rFonts w:ascii="宋体" w:hAnsi="宋体" w:eastAsia="宋体" w:cs="宋体"/>
          <w:spacing w:val="-1"/>
          <w:sz w:val="24"/>
          <w:szCs w:val="24"/>
        </w:rPr>
        <w:t>的法定代表人，在此授权我公司的</w:t>
      </w:r>
      <w:r>
        <w:rPr>
          <w:rFonts w:ascii="宋体" w:hAnsi="宋体" w:eastAsia="宋体" w:cs="宋体"/>
          <w:spacing w:val="-1"/>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1"/>
          <w:sz w:val="24"/>
          <w:szCs w:val="24"/>
        </w:rPr>
        <w:t>，</w:t>
      </w:r>
      <w:r>
        <w:rPr>
          <w:rFonts w:ascii="宋体" w:hAnsi="宋体" w:eastAsia="宋体" w:cs="宋体"/>
          <w:sz w:val="24"/>
          <w:szCs w:val="24"/>
        </w:rPr>
        <w:t xml:space="preserve"> 其身份证号码</w:t>
      </w:r>
      <w:r>
        <w:rPr>
          <w:rFonts w:ascii="宋体" w:hAnsi="宋体" w:eastAsia="宋体" w:cs="宋体"/>
          <w:spacing w:val="-5"/>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82"/>
          <w:sz w:val="24"/>
          <w:szCs w:val="24"/>
        </w:rPr>
        <w:t xml:space="preserve"> </w:t>
      </w:r>
      <w:r>
        <w:rPr>
          <w:rFonts w:ascii="宋体" w:hAnsi="宋体" w:eastAsia="宋体" w:cs="宋体"/>
          <w:spacing w:val="-5"/>
          <w:sz w:val="24"/>
          <w:szCs w:val="24"/>
        </w:rPr>
        <w:t>，</w:t>
      </w:r>
      <w:r>
        <w:rPr>
          <w:rFonts w:ascii="宋体" w:hAnsi="宋体" w:eastAsia="宋体" w:cs="宋体"/>
          <w:sz w:val="24"/>
          <w:szCs w:val="24"/>
        </w:rPr>
        <w:t xml:space="preserve">作为我的合法的授权代表，以我的名 </w:t>
      </w:r>
      <w:r>
        <w:rPr>
          <w:rFonts w:ascii="宋体" w:hAnsi="宋体" w:eastAsia="宋体" w:cs="宋体"/>
          <w:spacing w:val="-6"/>
          <w:sz w:val="24"/>
          <w:szCs w:val="24"/>
        </w:rPr>
        <w:t>义并代表我公司全权处理项目的投标、谈判、签约等具体工作，并签署全部有关的文件、</w:t>
      </w:r>
      <w:r>
        <w:rPr>
          <w:rFonts w:ascii="宋体" w:hAnsi="宋体" w:eastAsia="宋体" w:cs="宋体"/>
          <w:spacing w:val="12"/>
          <w:sz w:val="24"/>
          <w:szCs w:val="24"/>
        </w:rPr>
        <w:t xml:space="preserve"> </w:t>
      </w:r>
      <w:r>
        <w:rPr>
          <w:rFonts w:ascii="宋体" w:hAnsi="宋体" w:eastAsia="宋体" w:cs="宋体"/>
          <w:spacing w:val="-2"/>
          <w:sz w:val="24"/>
          <w:szCs w:val="24"/>
        </w:rPr>
        <w:t>协议及合同。</w:t>
      </w:r>
    </w:p>
    <w:p>
      <w:pPr>
        <w:spacing w:before="34" w:line="219" w:lineRule="auto"/>
        <w:ind w:left="505"/>
        <w:rPr>
          <w:rFonts w:ascii="宋体" w:hAnsi="宋体" w:eastAsia="宋体" w:cs="宋体"/>
          <w:sz w:val="24"/>
          <w:szCs w:val="24"/>
        </w:rPr>
      </w:pPr>
      <w:r>
        <w:rPr>
          <w:rFonts w:ascii="宋体" w:hAnsi="宋体" w:eastAsia="宋体" w:cs="宋体"/>
          <w:spacing w:val="-7"/>
          <w:sz w:val="24"/>
          <w:szCs w:val="24"/>
        </w:rPr>
        <w:t>本授权书期限自</w:t>
      </w:r>
      <w:r>
        <w:rPr>
          <w:rFonts w:hint="eastAsia" w:ascii="宋体" w:hAnsi="宋体" w:eastAsia="宋体" w:cs="宋体"/>
          <w:spacing w:val="-7"/>
          <w:sz w:val="24"/>
          <w:szCs w:val="24"/>
          <w:u w:val="single"/>
          <w:lang w:val="en-US" w:eastAsia="zh-CN"/>
        </w:rPr>
        <w:t xml:space="preserve">   </w:t>
      </w:r>
      <w:r>
        <w:rPr>
          <w:rFonts w:ascii="宋体" w:hAnsi="宋体" w:eastAsia="宋体" w:cs="宋体"/>
          <w:spacing w:val="-50"/>
          <w:sz w:val="24"/>
          <w:szCs w:val="24"/>
        </w:rPr>
        <w:t xml:space="preserve"> </w:t>
      </w:r>
      <w:r>
        <w:rPr>
          <w:rFonts w:ascii="宋体" w:hAnsi="宋体" w:eastAsia="宋体" w:cs="宋体"/>
          <w:spacing w:val="-7"/>
          <w:sz w:val="24"/>
          <w:szCs w:val="24"/>
        </w:rPr>
        <w:t>年</w:t>
      </w:r>
      <w:r>
        <w:rPr>
          <w:rFonts w:hint="eastAsia" w:ascii="宋体" w:hAnsi="宋体" w:eastAsia="宋体" w:cs="宋体"/>
          <w:spacing w:val="-7"/>
          <w:sz w:val="24"/>
          <w:szCs w:val="24"/>
          <w:u w:val="single"/>
          <w:lang w:val="en-US" w:eastAsia="zh-CN"/>
        </w:rPr>
        <w:t xml:space="preserve">   </w:t>
      </w:r>
      <w:r>
        <w:rPr>
          <w:rFonts w:ascii="宋体" w:hAnsi="宋体" w:eastAsia="宋体" w:cs="宋体"/>
          <w:spacing w:val="-33"/>
          <w:sz w:val="24"/>
          <w:szCs w:val="24"/>
        </w:rPr>
        <w:t xml:space="preserve"> </w:t>
      </w:r>
      <w:r>
        <w:rPr>
          <w:rFonts w:ascii="宋体" w:hAnsi="宋体" w:eastAsia="宋体" w:cs="宋体"/>
          <w:spacing w:val="-45"/>
          <w:sz w:val="24"/>
          <w:szCs w:val="24"/>
        </w:rPr>
        <w:t xml:space="preserve"> </w:t>
      </w:r>
      <w:r>
        <w:rPr>
          <w:rFonts w:ascii="宋体" w:hAnsi="宋体" w:eastAsia="宋体" w:cs="宋体"/>
          <w:spacing w:val="-7"/>
          <w:sz w:val="24"/>
          <w:szCs w:val="24"/>
        </w:rPr>
        <w:t>月</w:t>
      </w:r>
      <w:r>
        <w:rPr>
          <w:rFonts w:ascii="宋体" w:hAnsi="宋体" w:eastAsia="宋体" w:cs="宋体"/>
          <w:spacing w:val="-7"/>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7"/>
          <w:sz w:val="24"/>
          <w:szCs w:val="24"/>
        </w:rPr>
        <w:t>日起至</w:t>
      </w:r>
      <w:r>
        <w:rPr>
          <w:rFonts w:hint="eastAsia" w:ascii="宋体" w:hAnsi="宋体" w:eastAsia="宋体" w:cs="宋体"/>
          <w:spacing w:val="-7"/>
          <w:sz w:val="24"/>
          <w:szCs w:val="24"/>
          <w:u w:val="single"/>
          <w:lang w:val="en-US" w:eastAsia="zh-CN"/>
        </w:rPr>
        <w:t xml:space="preserve">    </w:t>
      </w:r>
      <w:r>
        <w:rPr>
          <w:rFonts w:ascii="宋体" w:hAnsi="宋体" w:eastAsia="宋体" w:cs="宋体"/>
          <w:spacing w:val="-50"/>
          <w:sz w:val="24"/>
          <w:szCs w:val="24"/>
        </w:rPr>
        <w:t xml:space="preserve"> </w:t>
      </w:r>
      <w:r>
        <w:rPr>
          <w:rFonts w:ascii="宋体" w:hAnsi="宋体" w:eastAsia="宋体" w:cs="宋体"/>
          <w:spacing w:val="-7"/>
          <w:sz w:val="24"/>
          <w:szCs w:val="24"/>
        </w:rPr>
        <w:t>年</w:t>
      </w:r>
      <w:r>
        <w:rPr>
          <w:rFonts w:ascii="宋体" w:hAnsi="宋体" w:eastAsia="宋体" w:cs="宋体"/>
          <w:spacing w:val="-33"/>
          <w:sz w:val="24"/>
          <w:szCs w:val="24"/>
        </w:rPr>
        <w:t xml:space="preserve"> </w:t>
      </w:r>
      <w:r>
        <w:rPr>
          <w:rFonts w:hint="eastAsia" w:ascii="宋体" w:hAnsi="宋体" w:eastAsia="宋体" w:cs="宋体"/>
          <w:spacing w:val="-33"/>
          <w:sz w:val="24"/>
          <w:szCs w:val="24"/>
          <w:u w:val="single"/>
          <w:lang w:val="en-US" w:eastAsia="zh-CN"/>
        </w:rPr>
        <w:t xml:space="preserve">      </w:t>
      </w:r>
      <w:r>
        <w:rPr>
          <w:rFonts w:ascii="宋体" w:hAnsi="宋体" w:eastAsia="宋体" w:cs="宋体"/>
          <w:spacing w:val="-7"/>
          <w:sz w:val="24"/>
          <w:szCs w:val="24"/>
        </w:rPr>
        <w:t>月</w:t>
      </w:r>
      <w:r>
        <w:rPr>
          <w:rFonts w:ascii="宋体" w:hAnsi="宋体" w:eastAsia="宋体" w:cs="宋体"/>
          <w:spacing w:val="-7"/>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7"/>
          <w:sz w:val="24"/>
          <w:szCs w:val="24"/>
        </w:rPr>
        <w:t>日止。</w:t>
      </w:r>
    </w:p>
    <w:p>
      <w:pPr>
        <w:spacing w:before="274" w:line="417" w:lineRule="auto"/>
        <w:ind w:left="503" w:right="69"/>
        <w:rPr>
          <w:rFonts w:ascii="宋体" w:hAnsi="宋体" w:eastAsia="宋体" w:cs="宋体"/>
          <w:sz w:val="24"/>
          <w:szCs w:val="24"/>
        </w:rPr>
      </w:pPr>
      <w:r>
        <w:rPr>
          <w:rFonts w:ascii="宋体" w:hAnsi="宋体" w:eastAsia="宋体" w:cs="宋体"/>
          <w:spacing w:val="-1"/>
          <w:sz w:val="24"/>
          <w:szCs w:val="24"/>
        </w:rPr>
        <w:t>在此授权范围和期限内，被授权人所实施的行为具</w:t>
      </w:r>
      <w:r>
        <w:rPr>
          <w:rFonts w:ascii="宋体" w:hAnsi="宋体" w:eastAsia="宋体" w:cs="宋体"/>
          <w:spacing w:val="-2"/>
          <w:sz w:val="24"/>
          <w:szCs w:val="24"/>
        </w:rPr>
        <w:t>有法律效力，授权人予以认可。</w:t>
      </w:r>
      <w:r>
        <w:rPr>
          <w:rFonts w:ascii="宋体" w:hAnsi="宋体" w:eastAsia="宋体" w:cs="宋体"/>
          <w:sz w:val="24"/>
          <w:szCs w:val="24"/>
        </w:rPr>
        <w:t xml:space="preserve"> </w:t>
      </w:r>
      <w:r>
        <w:rPr>
          <w:rFonts w:ascii="宋体" w:hAnsi="宋体" w:eastAsia="宋体" w:cs="宋体"/>
          <w:spacing w:val="-1"/>
          <w:sz w:val="24"/>
          <w:szCs w:val="24"/>
        </w:rPr>
        <w:t>授权代表无权转让委托权，特此委托。</w:t>
      </w:r>
    </w:p>
    <w:p>
      <w:pPr>
        <w:spacing w:before="112"/>
      </w:pPr>
    </w:p>
    <w:tbl>
      <w:tblPr>
        <w:tblStyle w:val="11"/>
        <w:tblW w:w="8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00"/>
        <w:gridCol w:w="44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658" w:hRule="atLeast"/>
        </w:trPr>
        <w:tc>
          <w:tcPr>
            <w:tcW w:w="4400"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12"/>
              <w:spacing w:before="65" w:line="228" w:lineRule="auto"/>
              <w:ind w:left="1058"/>
            </w:pPr>
            <w:r>
              <w:rPr>
                <w:spacing w:val="8"/>
              </w:rPr>
              <w:t>身份证正反面扫描件</w:t>
            </w:r>
          </w:p>
        </w:tc>
        <w:tc>
          <w:tcPr>
            <w:tcW w:w="4403" w:type="dxa"/>
            <w:vAlign w:val="top"/>
          </w:tcPr>
          <w:p>
            <w:pPr>
              <w:rPr>
                <w:rFonts w:ascii="Arial"/>
                <w:sz w:val="21"/>
              </w:rPr>
            </w:pPr>
          </w:p>
        </w:tc>
      </w:tr>
    </w:tbl>
    <w:p>
      <w:pPr>
        <w:pStyle w:val="2"/>
        <w:spacing w:line="254" w:lineRule="auto"/>
      </w:pPr>
    </w:p>
    <w:p>
      <w:pPr>
        <w:pStyle w:val="2"/>
        <w:spacing w:line="255" w:lineRule="auto"/>
      </w:pPr>
    </w:p>
    <w:p>
      <w:pPr>
        <w:pStyle w:val="2"/>
        <w:spacing w:line="255" w:lineRule="auto"/>
      </w:pPr>
    </w:p>
    <w:p>
      <w:pPr>
        <w:pStyle w:val="2"/>
        <w:spacing w:line="255" w:lineRule="auto"/>
      </w:pPr>
    </w:p>
    <w:p>
      <w:pPr>
        <w:pStyle w:val="2"/>
        <w:spacing w:line="255" w:lineRule="auto"/>
      </w:pPr>
    </w:p>
    <w:p>
      <w:pPr>
        <w:spacing w:before="79" w:line="219" w:lineRule="auto"/>
        <w:ind w:left="23"/>
        <w:rPr>
          <w:rFonts w:ascii="宋体" w:hAnsi="宋体" w:eastAsia="宋体" w:cs="宋体"/>
          <w:sz w:val="24"/>
          <w:szCs w:val="24"/>
        </w:rPr>
      </w:pPr>
      <w:r>
        <w:rPr>
          <w:rFonts w:ascii="宋体" w:hAnsi="宋体" w:eastAsia="宋体" w:cs="宋体"/>
          <w:spacing w:val="3"/>
          <w:sz w:val="24"/>
          <w:szCs w:val="24"/>
        </w:rPr>
        <w:t>授权代表</w:t>
      </w:r>
      <w:r>
        <w:rPr>
          <w:rFonts w:ascii="宋体" w:hAnsi="宋体" w:eastAsia="宋体" w:cs="宋体"/>
          <w:spacing w:val="-60"/>
          <w:w w:val="93"/>
          <w:sz w:val="24"/>
          <w:szCs w:val="24"/>
        </w:rPr>
        <w:t>：</w:t>
      </w:r>
      <w:r>
        <w:rPr>
          <w:rFonts w:ascii="宋体" w:hAnsi="宋体" w:eastAsia="宋体" w:cs="宋体"/>
          <w:spacing w:val="-60"/>
          <w:w w:val="93"/>
          <w:sz w:val="24"/>
          <w:szCs w:val="24"/>
          <w:u w:val="single" w:color="auto"/>
        </w:rPr>
        <w:t>（</w:t>
      </w:r>
      <w:r>
        <w:rPr>
          <w:rFonts w:ascii="宋体" w:hAnsi="宋体" w:eastAsia="宋体" w:cs="宋体"/>
          <w:spacing w:val="3"/>
          <w:sz w:val="24"/>
          <w:szCs w:val="24"/>
          <w:u w:val="single" w:color="auto"/>
        </w:rPr>
        <w:t>签章）</w:t>
      </w:r>
    </w:p>
    <w:p>
      <w:pPr>
        <w:spacing w:before="278" w:line="219" w:lineRule="auto"/>
        <w:ind w:left="31"/>
        <w:rPr>
          <w:rFonts w:ascii="宋体" w:hAnsi="宋体" w:eastAsia="宋体" w:cs="宋体"/>
          <w:sz w:val="24"/>
          <w:szCs w:val="24"/>
        </w:rPr>
      </w:pPr>
      <w:r>
        <w:rPr>
          <w:rFonts w:ascii="宋体" w:hAnsi="宋体" w:eastAsia="宋体" w:cs="宋体"/>
          <w:spacing w:val="-1"/>
          <w:sz w:val="24"/>
          <w:szCs w:val="24"/>
        </w:rPr>
        <w:t>身份证号码：</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
          <w:sz w:val="24"/>
          <w:szCs w:val="24"/>
        </w:rPr>
        <w:t>职务：</w:t>
      </w:r>
    </w:p>
    <w:p>
      <w:pPr>
        <w:spacing w:before="273" w:line="219" w:lineRule="auto"/>
        <w:ind w:left="27"/>
        <w:rPr>
          <w:rFonts w:ascii="宋体" w:hAnsi="宋体" w:eastAsia="宋体" w:cs="宋体"/>
          <w:sz w:val="24"/>
          <w:szCs w:val="24"/>
        </w:rPr>
      </w:pPr>
      <w:r>
        <w:rPr>
          <w:rFonts w:ascii="宋体" w:hAnsi="宋体" w:eastAsia="宋体" w:cs="宋体"/>
          <w:spacing w:val="3"/>
          <w:sz w:val="24"/>
          <w:szCs w:val="24"/>
        </w:rPr>
        <w:t>投标单位</w:t>
      </w:r>
      <w:r>
        <w:rPr>
          <w:rFonts w:ascii="宋体" w:hAnsi="宋体" w:eastAsia="宋体" w:cs="宋体"/>
          <w:spacing w:val="-59"/>
          <w:w w:val="92"/>
          <w:sz w:val="24"/>
          <w:szCs w:val="24"/>
        </w:rPr>
        <w:t>：</w:t>
      </w:r>
      <w:r>
        <w:rPr>
          <w:rFonts w:ascii="宋体" w:hAnsi="宋体" w:eastAsia="宋体" w:cs="宋体"/>
          <w:spacing w:val="-59"/>
          <w:w w:val="92"/>
          <w:sz w:val="24"/>
          <w:szCs w:val="24"/>
          <w:u w:val="single" w:color="auto"/>
        </w:rPr>
        <w:t>（</w:t>
      </w:r>
      <w:r>
        <w:rPr>
          <w:rFonts w:ascii="宋体" w:hAnsi="宋体" w:eastAsia="宋体" w:cs="宋体"/>
          <w:spacing w:val="3"/>
          <w:sz w:val="24"/>
          <w:szCs w:val="24"/>
          <w:u w:val="single" w:color="auto"/>
        </w:rPr>
        <w:t>盖章）</w:t>
      </w:r>
    </w:p>
    <w:p>
      <w:pPr>
        <w:spacing w:before="275" w:line="219" w:lineRule="auto"/>
        <w:ind w:left="25"/>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59"/>
          <w:w w:val="92"/>
          <w:sz w:val="24"/>
          <w:szCs w:val="24"/>
        </w:rPr>
        <w:t>：</w:t>
      </w:r>
      <w:r>
        <w:rPr>
          <w:rFonts w:ascii="宋体" w:hAnsi="宋体" w:eastAsia="宋体" w:cs="宋体"/>
          <w:spacing w:val="-59"/>
          <w:w w:val="92"/>
          <w:sz w:val="24"/>
          <w:szCs w:val="24"/>
          <w:u w:val="single" w:color="auto"/>
        </w:rPr>
        <w:t>（</w:t>
      </w:r>
      <w:r>
        <w:rPr>
          <w:rFonts w:ascii="宋体" w:hAnsi="宋体" w:eastAsia="宋体" w:cs="宋体"/>
          <w:spacing w:val="2"/>
          <w:sz w:val="24"/>
          <w:szCs w:val="24"/>
          <w:u w:val="single" w:color="auto"/>
        </w:rPr>
        <w:t>签字、盖章）</w:t>
      </w:r>
    </w:p>
    <w:p>
      <w:pPr>
        <w:spacing w:before="278" w:line="219" w:lineRule="auto"/>
        <w:ind w:left="23"/>
        <w:rPr>
          <w:rFonts w:ascii="宋体" w:hAnsi="宋体" w:eastAsia="宋体" w:cs="宋体"/>
          <w:sz w:val="24"/>
          <w:szCs w:val="24"/>
        </w:rPr>
      </w:pPr>
      <w:r>
        <w:rPr>
          <w:rFonts w:ascii="宋体" w:hAnsi="宋体" w:eastAsia="宋体" w:cs="宋体"/>
          <w:spacing w:val="-2"/>
          <w:sz w:val="24"/>
          <w:szCs w:val="24"/>
        </w:rPr>
        <w:t>授权委托日期：    年</w:t>
      </w:r>
      <w:r>
        <w:rPr>
          <w:rFonts w:ascii="宋体" w:hAnsi="宋体" w:eastAsia="宋体" w:cs="宋体"/>
          <w:spacing w:val="6"/>
          <w:sz w:val="24"/>
          <w:szCs w:val="24"/>
        </w:rPr>
        <w:t xml:space="preserve">   </w:t>
      </w:r>
      <w:r>
        <w:rPr>
          <w:rFonts w:ascii="宋体" w:hAnsi="宋体" w:eastAsia="宋体" w:cs="宋体"/>
          <w:spacing w:val="-2"/>
          <w:sz w:val="24"/>
          <w:szCs w:val="24"/>
        </w:rPr>
        <w:t>月</w:t>
      </w:r>
      <w:r>
        <w:rPr>
          <w:rFonts w:ascii="宋体" w:hAnsi="宋体" w:eastAsia="宋体" w:cs="宋体"/>
          <w:spacing w:val="17"/>
          <w:sz w:val="24"/>
          <w:szCs w:val="24"/>
        </w:rPr>
        <w:t xml:space="preserve">   </w:t>
      </w:r>
      <w:r>
        <w:rPr>
          <w:rFonts w:ascii="宋体" w:hAnsi="宋体" w:eastAsia="宋体" w:cs="宋体"/>
          <w:spacing w:val="-2"/>
          <w:sz w:val="24"/>
          <w:szCs w:val="24"/>
        </w:rPr>
        <w:t>日</w:t>
      </w:r>
    </w:p>
    <w:p>
      <w:pPr>
        <w:spacing w:line="219" w:lineRule="auto"/>
        <w:rPr>
          <w:rFonts w:ascii="宋体" w:hAnsi="宋体" w:eastAsia="宋体" w:cs="宋体"/>
          <w:sz w:val="24"/>
          <w:szCs w:val="24"/>
        </w:rPr>
      </w:pPr>
    </w:p>
    <w:p>
      <w:pPr>
        <w:pStyle w:val="2"/>
        <w:rPr>
          <w:rFonts w:ascii="宋体" w:hAnsi="宋体" w:eastAsia="宋体" w:cs="宋体"/>
          <w:sz w:val="24"/>
          <w:szCs w:val="24"/>
        </w:rPr>
      </w:pPr>
    </w:p>
    <w:p>
      <w:pPr>
        <w:pStyle w:val="3"/>
        <w:rPr>
          <w:rFonts w:ascii="宋体" w:hAnsi="宋体" w:eastAsia="宋体" w:cs="宋体"/>
          <w:sz w:val="24"/>
          <w:szCs w:val="24"/>
        </w:rPr>
      </w:pPr>
    </w:p>
    <w:p>
      <w:pPr>
        <w:pStyle w:val="3"/>
        <w:rPr>
          <w:rFonts w:ascii="宋体" w:hAnsi="宋体" w:eastAsia="宋体" w:cs="宋体"/>
          <w:sz w:val="24"/>
          <w:szCs w:val="24"/>
        </w:rPr>
      </w:pPr>
    </w:p>
    <w:p>
      <w:pPr>
        <w:pStyle w:val="13"/>
        <w:spacing w:before="0" w:beforeLines="50" w:beforeAutospacing="0" w:line="240" w:lineRule="auto"/>
        <w:ind w:firstLine="2891" w:firstLineChars="900"/>
        <w:jc w:val="both"/>
        <w:rPr>
          <w:rFonts w:hint="eastAsia" w:ascii="宋体" w:hAnsi="宋体" w:eastAsia="宋体" w:cs="宋体"/>
          <w:b/>
          <w:bCs/>
          <w:sz w:val="32"/>
          <w:szCs w:val="21"/>
        </w:rPr>
      </w:pPr>
      <w:r>
        <w:rPr>
          <w:rFonts w:hint="eastAsia" w:ascii="宋体" w:hAnsi="宋体" w:eastAsia="宋体" w:cs="宋体"/>
          <w:b/>
          <w:bCs/>
          <w:sz w:val="32"/>
          <w:szCs w:val="21"/>
        </w:rPr>
        <w:t>③</w:t>
      </w:r>
      <w:r>
        <w:rPr>
          <w:rFonts w:hint="eastAsia" w:ascii="宋体" w:hAnsi="宋体" w:eastAsia="宋体" w:cs="宋体"/>
          <w:b/>
          <w:bCs/>
          <w:sz w:val="32"/>
          <w:szCs w:val="21"/>
          <w:lang w:val="en-US" w:eastAsia="zh-CN"/>
        </w:rPr>
        <w:t xml:space="preserve"> </w:t>
      </w:r>
      <w:r>
        <w:rPr>
          <w:rFonts w:hint="eastAsia" w:ascii="宋体" w:hAnsi="宋体" w:eastAsia="宋体" w:cs="宋体"/>
          <w:b/>
          <w:bCs/>
          <w:sz w:val="32"/>
          <w:szCs w:val="21"/>
        </w:rPr>
        <w:t>投标人基本情况表</w:t>
      </w:r>
    </w:p>
    <w:p>
      <w:pPr>
        <w:spacing w:before="30"/>
      </w:pPr>
    </w:p>
    <w:tbl>
      <w:tblPr>
        <w:tblStyle w:val="11"/>
        <w:tblW w:w="904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3"/>
        <w:gridCol w:w="900"/>
        <w:gridCol w:w="1073"/>
        <w:gridCol w:w="69"/>
        <w:gridCol w:w="850"/>
        <w:gridCol w:w="590"/>
        <w:gridCol w:w="294"/>
        <w:gridCol w:w="1082"/>
        <w:gridCol w:w="1328"/>
        <w:gridCol w:w="2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3" w:hRule="atLeast"/>
        </w:trPr>
        <w:tc>
          <w:tcPr>
            <w:tcW w:w="1633" w:type="dxa"/>
            <w:gridSpan w:val="2"/>
            <w:tcBorders>
              <w:top w:val="single" w:color="000000" w:sz="2" w:space="0"/>
              <w:left w:val="single" w:color="000000" w:sz="2" w:space="0"/>
            </w:tcBorders>
            <w:vAlign w:val="top"/>
          </w:tcPr>
          <w:p>
            <w:pPr>
              <w:pStyle w:val="12"/>
              <w:spacing w:before="256" w:line="228" w:lineRule="auto"/>
              <w:ind w:left="306"/>
            </w:pPr>
            <w:r>
              <w:rPr>
                <w:spacing w:val="7"/>
              </w:rPr>
              <w:t>投标人名称</w:t>
            </w:r>
          </w:p>
        </w:tc>
        <w:tc>
          <w:tcPr>
            <w:tcW w:w="3958" w:type="dxa"/>
            <w:gridSpan w:val="6"/>
            <w:tcBorders>
              <w:top w:val="single" w:color="000000" w:sz="2" w:space="0"/>
            </w:tcBorders>
            <w:vAlign w:val="top"/>
          </w:tcPr>
          <w:p>
            <w:pPr>
              <w:rPr>
                <w:rFonts w:ascii="Arial"/>
                <w:sz w:val="21"/>
              </w:rPr>
            </w:pPr>
          </w:p>
        </w:tc>
        <w:tc>
          <w:tcPr>
            <w:tcW w:w="1328" w:type="dxa"/>
            <w:tcBorders>
              <w:top w:val="single" w:color="000000" w:sz="2" w:space="0"/>
            </w:tcBorders>
            <w:vAlign w:val="top"/>
          </w:tcPr>
          <w:p>
            <w:pPr>
              <w:pStyle w:val="12"/>
              <w:spacing w:before="256" w:line="228" w:lineRule="auto"/>
              <w:ind w:left="144"/>
            </w:pPr>
            <w:r>
              <w:rPr>
                <w:spacing w:val="7"/>
              </w:rPr>
              <w:t>法定代表人</w:t>
            </w:r>
          </w:p>
        </w:tc>
        <w:tc>
          <w:tcPr>
            <w:tcW w:w="2123" w:type="dxa"/>
            <w:tcBorders>
              <w:top w:val="single" w:color="000000" w:sz="2" w:space="0"/>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6" w:hRule="atLeast"/>
        </w:trPr>
        <w:tc>
          <w:tcPr>
            <w:tcW w:w="1633" w:type="dxa"/>
            <w:gridSpan w:val="2"/>
            <w:tcBorders>
              <w:left w:val="single" w:color="000000" w:sz="2" w:space="0"/>
            </w:tcBorders>
            <w:vAlign w:val="top"/>
          </w:tcPr>
          <w:p>
            <w:pPr>
              <w:pStyle w:val="12"/>
              <w:spacing w:before="253" w:line="227" w:lineRule="auto"/>
              <w:ind w:left="200"/>
            </w:pPr>
            <w:r>
              <w:rPr>
                <w:spacing w:val="7"/>
              </w:rPr>
              <w:t>组织机构代码</w:t>
            </w:r>
          </w:p>
        </w:tc>
        <w:tc>
          <w:tcPr>
            <w:tcW w:w="3958" w:type="dxa"/>
            <w:gridSpan w:val="6"/>
            <w:vAlign w:val="top"/>
          </w:tcPr>
          <w:p>
            <w:pPr>
              <w:rPr>
                <w:rFonts w:ascii="Arial"/>
                <w:sz w:val="21"/>
              </w:rPr>
            </w:pPr>
          </w:p>
        </w:tc>
        <w:tc>
          <w:tcPr>
            <w:tcW w:w="1328" w:type="dxa"/>
            <w:vAlign w:val="top"/>
          </w:tcPr>
          <w:p>
            <w:pPr>
              <w:pStyle w:val="12"/>
              <w:spacing w:before="253" w:line="228" w:lineRule="auto"/>
              <w:ind w:left="262"/>
            </w:pPr>
            <w:r>
              <w:rPr>
                <w:spacing w:val="3"/>
              </w:rPr>
              <w:t>邮政编码</w:t>
            </w:r>
          </w:p>
        </w:tc>
        <w:tc>
          <w:tcPr>
            <w:tcW w:w="2123" w:type="dxa"/>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3" w:hRule="atLeast"/>
        </w:trPr>
        <w:tc>
          <w:tcPr>
            <w:tcW w:w="1633" w:type="dxa"/>
            <w:gridSpan w:val="2"/>
            <w:tcBorders>
              <w:left w:val="single" w:color="000000" w:sz="2" w:space="0"/>
            </w:tcBorders>
            <w:vAlign w:val="top"/>
          </w:tcPr>
          <w:p>
            <w:pPr>
              <w:pStyle w:val="12"/>
              <w:spacing w:before="253" w:line="228" w:lineRule="auto"/>
              <w:ind w:left="302"/>
            </w:pPr>
            <w:r>
              <w:rPr>
                <w:spacing w:val="8"/>
              </w:rPr>
              <w:t>委托代理人</w:t>
            </w:r>
          </w:p>
        </w:tc>
        <w:tc>
          <w:tcPr>
            <w:tcW w:w="3958" w:type="dxa"/>
            <w:gridSpan w:val="6"/>
            <w:vAlign w:val="top"/>
          </w:tcPr>
          <w:p>
            <w:pPr>
              <w:rPr>
                <w:rFonts w:ascii="Arial"/>
                <w:sz w:val="21"/>
              </w:rPr>
            </w:pPr>
          </w:p>
        </w:tc>
        <w:tc>
          <w:tcPr>
            <w:tcW w:w="1328" w:type="dxa"/>
            <w:vAlign w:val="top"/>
          </w:tcPr>
          <w:p>
            <w:pPr>
              <w:pStyle w:val="12"/>
              <w:spacing w:before="254" w:line="228" w:lineRule="auto"/>
              <w:ind w:left="271"/>
            </w:pPr>
            <w:r>
              <w:rPr>
                <w:spacing w:val="1"/>
              </w:rPr>
              <w:t>电子邮箱</w:t>
            </w:r>
          </w:p>
        </w:tc>
        <w:tc>
          <w:tcPr>
            <w:tcW w:w="2123" w:type="dxa"/>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3" w:hRule="atLeast"/>
        </w:trPr>
        <w:tc>
          <w:tcPr>
            <w:tcW w:w="1633" w:type="dxa"/>
            <w:gridSpan w:val="2"/>
            <w:tcBorders>
              <w:left w:val="single" w:color="000000" w:sz="2" w:space="0"/>
            </w:tcBorders>
            <w:vAlign w:val="top"/>
          </w:tcPr>
          <w:p>
            <w:pPr>
              <w:pStyle w:val="12"/>
              <w:spacing w:before="252" w:line="228" w:lineRule="auto"/>
              <w:ind w:left="302"/>
            </w:pPr>
            <w:r>
              <w:rPr>
                <w:spacing w:val="8"/>
              </w:rPr>
              <w:t>代理人电话</w:t>
            </w:r>
          </w:p>
        </w:tc>
        <w:tc>
          <w:tcPr>
            <w:tcW w:w="3958" w:type="dxa"/>
            <w:gridSpan w:val="6"/>
            <w:vAlign w:val="top"/>
          </w:tcPr>
          <w:p>
            <w:pPr>
              <w:rPr>
                <w:rFonts w:ascii="Arial"/>
                <w:sz w:val="21"/>
              </w:rPr>
            </w:pPr>
          </w:p>
        </w:tc>
        <w:tc>
          <w:tcPr>
            <w:tcW w:w="1328" w:type="dxa"/>
            <w:vAlign w:val="top"/>
          </w:tcPr>
          <w:p>
            <w:pPr>
              <w:pStyle w:val="12"/>
              <w:spacing w:before="252" w:line="228" w:lineRule="auto"/>
              <w:ind w:left="151"/>
            </w:pPr>
            <w:r>
              <w:rPr>
                <w:spacing w:val="6"/>
              </w:rPr>
              <w:t>员工总人数</w:t>
            </w:r>
          </w:p>
        </w:tc>
        <w:tc>
          <w:tcPr>
            <w:tcW w:w="2123" w:type="dxa"/>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8" w:hRule="atLeast"/>
        </w:trPr>
        <w:tc>
          <w:tcPr>
            <w:tcW w:w="733" w:type="dxa"/>
            <w:vMerge w:val="restart"/>
            <w:tcBorders>
              <w:left w:val="single" w:color="000000" w:sz="2" w:space="0"/>
              <w:bottom w:val="nil"/>
            </w:tcBorders>
            <w:vAlign w:val="top"/>
          </w:tcPr>
          <w:p>
            <w:pPr>
              <w:spacing w:line="309" w:lineRule="auto"/>
              <w:rPr>
                <w:rFonts w:ascii="Arial"/>
                <w:sz w:val="21"/>
              </w:rPr>
            </w:pPr>
          </w:p>
          <w:p>
            <w:pPr>
              <w:spacing w:line="309" w:lineRule="auto"/>
              <w:rPr>
                <w:rFonts w:ascii="Arial"/>
                <w:sz w:val="21"/>
              </w:rPr>
            </w:pPr>
          </w:p>
          <w:p>
            <w:pPr>
              <w:spacing w:line="310" w:lineRule="auto"/>
              <w:rPr>
                <w:rFonts w:ascii="Arial"/>
                <w:sz w:val="21"/>
              </w:rPr>
            </w:pPr>
          </w:p>
          <w:p>
            <w:pPr>
              <w:pStyle w:val="12"/>
              <w:spacing w:before="65" w:line="391" w:lineRule="auto"/>
              <w:ind w:left="166" w:right="149" w:firstLine="6"/>
            </w:pPr>
            <w:r>
              <w:rPr>
                <w:spacing w:val="1"/>
              </w:rPr>
              <w:t>营业</w:t>
            </w:r>
            <w:r>
              <w:t xml:space="preserve"> </w:t>
            </w:r>
            <w:r>
              <w:rPr>
                <w:spacing w:val="4"/>
              </w:rPr>
              <w:t>执照</w:t>
            </w:r>
          </w:p>
        </w:tc>
        <w:tc>
          <w:tcPr>
            <w:tcW w:w="2042" w:type="dxa"/>
            <w:gridSpan w:val="3"/>
            <w:vAlign w:val="top"/>
          </w:tcPr>
          <w:p>
            <w:pPr>
              <w:pStyle w:val="12"/>
              <w:spacing w:before="260" w:line="229" w:lineRule="auto"/>
              <w:ind w:left="602"/>
            </w:pPr>
            <w:r>
              <w:rPr>
                <w:spacing w:val="7"/>
              </w:rPr>
              <w:t>注册号码</w:t>
            </w:r>
          </w:p>
        </w:tc>
        <w:tc>
          <w:tcPr>
            <w:tcW w:w="1440" w:type="dxa"/>
            <w:gridSpan w:val="2"/>
            <w:vAlign w:val="top"/>
          </w:tcPr>
          <w:p>
            <w:pPr>
              <w:rPr>
                <w:rFonts w:ascii="Arial"/>
                <w:sz w:val="21"/>
              </w:rPr>
            </w:pPr>
          </w:p>
        </w:tc>
        <w:tc>
          <w:tcPr>
            <w:tcW w:w="1376" w:type="dxa"/>
            <w:gridSpan w:val="2"/>
            <w:vAlign w:val="top"/>
          </w:tcPr>
          <w:p>
            <w:pPr>
              <w:pStyle w:val="12"/>
              <w:spacing w:before="260" w:line="229" w:lineRule="auto"/>
              <w:ind w:left="324"/>
            </w:pPr>
            <w:r>
              <w:rPr>
                <w:spacing w:val="7"/>
              </w:rPr>
              <w:t>注册地址</w:t>
            </w:r>
          </w:p>
        </w:tc>
        <w:tc>
          <w:tcPr>
            <w:tcW w:w="3451" w:type="dxa"/>
            <w:gridSpan w:val="2"/>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8" w:hRule="atLeast"/>
        </w:trPr>
        <w:tc>
          <w:tcPr>
            <w:tcW w:w="733" w:type="dxa"/>
            <w:vMerge w:val="continue"/>
            <w:tcBorders>
              <w:top w:val="nil"/>
              <w:left w:val="single" w:color="000000" w:sz="2" w:space="0"/>
              <w:bottom w:val="nil"/>
            </w:tcBorders>
            <w:vAlign w:val="top"/>
          </w:tcPr>
          <w:p>
            <w:pPr>
              <w:rPr>
                <w:rFonts w:ascii="Arial"/>
                <w:sz w:val="21"/>
              </w:rPr>
            </w:pPr>
          </w:p>
        </w:tc>
        <w:tc>
          <w:tcPr>
            <w:tcW w:w="2042" w:type="dxa"/>
            <w:gridSpan w:val="3"/>
            <w:vAlign w:val="top"/>
          </w:tcPr>
          <w:p>
            <w:pPr>
              <w:pStyle w:val="12"/>
              <w:spacing w:before="263" w:line="227" w:lineRule="auto"/>
              <w:ind w:left="605"/>
            </w:pPr>
            <w:r>
              <w:rPr>
                <w:spacing w:val="6"/>
              </w:rPr>
              <w:t>发证机关</w:t>
            </w:r>
          </w:p>
        </w:tc>
        <w:tc>
          <w:tcPr>
            <w:tcW w:w="1440" w:type="dxa"/>
            <w:gridSpan w:val="2"/>
            <w:vAlign w:val="top"/>
          </w:tcPr>
          <w:p>
            <w:pPr>
              <w:rPr>
                <w:rFonts w:ascii="Arial"/>
                <w:sz w:val="21"/>
              </w:rPr>
            </w:pPr>
          </w:p>
        </w:tc>
        <w:tc>
          <w:tcPr>
            <w:tcW w:w="1376" w:type="dxa"/>
            <w:gridSpan w:val="2"/>
            <w:vAlign w:val="top"/>
          </w:tcPr>
          <w:p>
            <w:pPr>
              <w:pStyle w:val="12"/>
              <w:spacing w:before="263" w:line="228" w:lineRule="auto"/>
              <w:ind w:left="327"/>
            </w:pPr>
            <w:r>
              <w:rPr>
                <w:spacing w:val="6"/>
              </w:rPr>
              <w:t>发证日期</w:t>
            </w:r>
          </w:p>
        </w:tc>
        <w:tc>
          <w:tcPr>
            <w:tcW w:w="3451" w:type="dxa"/>
            <w:gridSpan w:val="2"/>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8" w:hRule="atLeast"/>
        </w:trPr>
        <w:tc>
          <w:tcPr>
            <w:tcW w:w="733" w:type="dxa"/>
            <w:vMerge w:val="continue"/>
            <w:tcBorders>
              <w:top w:val="nil"/>
              <w:left w:val="single" w:color="000000" w:sz="2" w:space="0"/>
              <w:bottom w:val="nil"/>
            </w:tcBorders>
            <w:vAlign w:val="top"/>
          </w:tcPr>
          <w:p>
            <w:pPr>
              <w:rPr>
                <w:rFonts w:ascii="Arial"/>
                <w:sz w:val="21"/>
              </w:rPr>
            </w:pPr>
          </w:p>
        </w:tc>
        <w:tc>
          <w:tcPr>
            <w:tcW w:w="2042" w:type="dxa"/>
            <w:gridSpan w:val="3"/>
            <w:vAlign w:val="top"/>
          </w:tcPr>
          <w:p>
            <w:pPr>
              <w:pStyle w:val="12"/>
              <w:spacing w:before="264" w:line="228" w:lineRule="auto"/>
              <w:ind w:left="188"/>
            </w:pPr>
            <w:r>
              <w:rPr>
                <w:spacing w:val="6"/>
              </w:rPr>
              <w:t>营业范围（主营）</w:t>
            </w:r>
          </w:p>
        </w:tc>
        <w:tc>
          <w:tcPr>
            <w:tcW w:w="6267" w:type="dxa"/>
            <w:gridSpan w:val="6"/>
            <w:vMerge w:val="restart"/>
            <w:tcBorders>
              <w:bottom w:val="nil"/>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8" w:hRule="atLeast"/>
        </w:trPr>
        <w:tc>
          <w:tcPr>
            <w:tcW w:w="733" w:type="dxa"/>
            <w:vMerge w:val="continue"/>
            <w:tcBorders>
              <w:top w:val="nil"/>
              <w:left w:val="single" w:color="000000" w:sz="2" w:space="0"/>
            </w:tcBorders>
            <w:vAlign w:val="top"/>
          </w:tcPr>
          <w:p>
            <w:pPr>
              <w:rPr>
                <w:rFonts w:ascii="Arial"/>
                <w:sz w:val="21"/>
              </w:rPr>
            </w:pPr>
          </w:p>
        </w:tc>
        <w:tc>
          <w:tcPr>
            <w:tcW w:w="2042" w:type="dxa"/>
            <w:gridSpan w:val="3"/>
            <w:vAlign w:val="top"/>
          </w:tcPr>
          <w:p>
            <w:pPr>
              <w:pStyle w:val="12"/>
              <w:spacing w:before="263" w:line="228" w:lineRule="auto"/>
              <w:ind w:left="188"/>
            </w:pPr>
            <w:r>
              <w:rPr>
                <w:spacing w:val="6"/>
              </w:rPr>
              <w:t>营业范围（兼营）</w:t>
            </w:r>
          </w:p>
        </w:tc>
        <w:tc>
          <w:tcPr>
            <w:tcW w:w="6267" w:type="dxa"/>
            <w:gridSpan w:val="6"/>
            <w:vMerge w:val="continue"/>
            <w:tcBorders>
              <w:top w:val="nil"/>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2" w:hRule="atLeast"/>
        </w:trPr>
        <w:tc>
          <w:tcPr>
            <w:tcW w:w="2775" w:type="dxa"/>
            <w:gridSpan w:val="4"/>
            <w:tcBorders>
              <w:left w:val="single" w:color="000000" w:sz="2" w:space="0"/>
            </w:tcBorders>
            <w:vAlign w:val="top"/>
          </w:tcPr>
          <w:p>
            <w:pPr>
              <w:pStyle w:val="12"/>
              <w:spacing w:before="281" w:line="227" w:lineRule="auto"/>
              <w:ind w:left="349"/>
            </w:pPr>
            <w:r>
              <w:rPr>
                <w:spacing w:val="8"/>
              </w:rPr>
              <w:t>基本账户开户行及帐号</w:t>
            </w:r>
          </w:p>
        </w:tc>
        <w:tc>
          <w:tcPr>
            <w:tcW w:w="6267" w:type="dxa"/>
            <w:gridSpan w:val="6"/>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2" w:hRule="atLeast"/>
        </w:trPr>
        <w:tc>
          <w:tcPr>
            <w:tcW w:w="2775" w:type="dxa"/>
            <w:gridSpan w:val="4"/>
            <w:tcBorders>
              <w:left w:val="single" w:color="000000" w:sz="2" w:space="0"/>
            </w:tcBorders>
            <w:vAlign w:val="top"/>
          </w:tcPr>
          <w:p>
            <w:pPr>
              <w:pStyle w:val="12"/>
              <w:spacing w:before="283" w:line="227" w:lineRule="auto"/>
              <w:ind w:left="768"/>
            </w:pPr>
            <w:r>
              <w:rPr>
                <w:spacing w:val="8"/>
              </w:rPr>
              <w:t>税务登记机关</w:t>
            </w:r>
          </w:p>
        </w:tc>
        <w:tc>
          <w:tcPr>
            <w:tcW w:w="6267" w:type="dxa"/>
            <w:gridSpan w:val="6"/>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9" w:hRule="atLeast"/>
        </w:trPr>
        <w:tc>
          <w:tcPr>
            <w:tcW w:w="3625" w:type="dxa"/>
            <w:gridSpan w:val="5"/>
            <w:tcBorders>
              <w:left w:val="single" w:color="000000" w:sz="2" w:space="0"/>
            </w:tcBorders>
            <w:vAlign w:val="top"/>
          </w:tcPr>
          <w:p>
            <w:pPr>
              <w:pStyle w:val="12"/>
              <w:spacing w:before="257" w:line="228" w:lineRule="auto"/>
              <w:ind w:left="1411"/>
            </w:pPr>
            <w:r>
              <w:rPr>
                <w:spacing w:val="5"/>
              </w:rPr>
              <w:t>资质名称</w:t>
            </w:r>
          </w:p>
        </w:tc>
        <w:tc>
          <w:tcPr>
            <w:tcW w:w="884" w:type="dxa"/>
            <w:gridSpan w:val="2"/>
            <w:vAlign w:val="top"/>
          </w:tcPr>
          <w:p>
            <w:pPr>
              <w:pStyle w:val="12"/>
              <w:spacing w:before="257" w:line="228" w:lineRule="auto"/>
              <w:ind w:left="236"/>
            </w:pPr>
            <w:r>
              <w:rPr>
                <w:spacing w:val="3"/>
              </w:rPr>
              <w:t>等级</w:t>
            </w:r>
          </w:p>
        </w:tc>
        <w:tc>
          <w:tcPr>
            <w:tcW w:w="1082" w:type="dxa"/>
            <w:vAlign w:val="top"/>
          </w:tcPr>
          <w:p>
            <w:pPr>
              <w:pStyle w:val="12"/>
              <w:spacing w:before="257" w:line="227" w:lineRule="auto"/>
              <w:ind w:left="127"/>
            </w:pPr>
            <w:r>
              <w:rPr>
                <w:spacing w:val="6"/>
              </w:rPr>
              <w:t>发证机关</w:t>
            </w:r>
          </w:p>
        </w:tc>
        <w:tc>
          <w:tcPr>
            <w:tcW w:w="3451" w:type="dxa"/>
            <w:gridSpan w:val="2"/>
            <w:tcBorders>
              <w:right w:val="single" w:color="000000" w:sz="2" w:space="0"/>
            </w:tcBorders>
            <w:vAlign w:val="top"/>
          </w:tcPr>
          <w:p>
            <w:pPr>
              <w:pStyle w:val="12"/>
              <w:spacing w:before="257" w:line="228" w:lineRule="auto"/>
              <w:ind w:left="1409"/>
            </w:pPr>
            <w:r>
              <w:rPr>
                <w:spacing w:val="6"/>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atLeast"/>
        </w:trPr>
        <w:tc>
          <w:tcPr>
            <w:tcW w:w="3625" w:type="dxa"/>
            <w:gridSpan w:val="5"/>
            <w:tcBorders>
              <w:left w:val="single" w:color="000000" w:sz="2" w:space="0"/>
            </w:tcBorders>
            <w:vAlign w:val="top"/>
          </w:tcPr>
          <w:p>
            <w:pPr>
              <w:rPr>
                <w:rFonts w:ascii="Arial"/>
                <w:sz w:val="21"/>
              </w:rPr>
            </w:pPr>
          </w:p>
        </w:tc>
        <w:tc>
          <w:tcPr>
            <w:tcW w:w="884" w:type="dxa"/>
            <w:gridSpan w:val="2"/>
            <w:vAlign w:val="top"/>
          </w:tcPr>
          <w:p>
            <w:pPr>
              <w:rPr>
                <w:rFonts w:ascii="Arial"/>
                <w:sz w:val="21"/>
              </w:rPr>
            </w:pPr>
          </w:p>
        </w:tc>
        <w:tc>
          <w:tcPr>
            <w:tcW w:w="1082" w:type="dxa"/>
            <w:vAlign w:val="top"/>
          </w:tcPr>
          <w:p>
            <w:pPr>
              <w:rPr>
                <w:rFonts w:ascii="Arial"/>
                <w:sz w:val="21"/>
              </w:rPr>
            </w:pPr>
          </w:p>
        </w:tc>
        <w:tc>
          <w:tcPr>
            <w:tcW w:w="3451" w:type="dxa"/>
            <w:gridSpan w:val="2"/>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atLeast"/>
        </w:trPr>
        <w:tc>
          <w:tcPr>
            <w:tcW w:w="3625" w:type="dxa"/>
            <w:gridSpan w:val="5"/>
            <w:tcBorders>
              <w:left w:val="single" w:color="000000" w:sz="2" w:space="0"/>
            </w:tcBorders>
            <w:vAlign w:val="top"/>
          </w:tcPr>
          <w:p>
            <w:pPr>
              <w:rPr>
                <w:rFonts w:ascii="Arial"/>
                <w:sz w:val="21"/>
              </w:rPr>
            </w:pPr>
          </w:p>
        </w:tc>
        <w:tc>
          <w:tcPr>
            <w:tcW w:w="884" w:type="dxa"/>
            <w:gridSpan w:val="2"/>
            <w:vAlign w:val="top"/>
          </w:tcPr>
          <w:p>
            <w:pPr>
              <w:rPr>
                <w:rFonts w:ascii="Arial"/>
                <w:sz w:val="21"/>
              </w:rPr>
            </w:pPr>
          </w:p>
        </w:tc>
        <w:tc>
          <w:tcPr>
            <w:tcW w:w="1082" w:type="dxa"/>
            <w:vAlign w:val="top"/>
          </w:tcPr>
          <w:p>
            <w:pPr>
              <w:rPr>
                <w:rFonts w:ascii="Arial"/>
                <w:sz w:val="21"/>
              </w:rPr>
            </w:pPr>
          </w:p>
        </w:tc>
        <w:tc>
          <w:tcPr>
            <w:tcW w:w="3451" w:type="dxa"/>
            <w:gridSpan w:val="2"/>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atLeast"/>
        </w:trPr>
        <w:tc>
          <w:tcPr>
            <w:tcW w:w="3625" w:type="dxa"/>
            <w:gridSpan w:val="5"/>
            <w:tcBorders>
              <w:left w:val="single" w:color="000000" w:sz="2" w:space="0"/>
            </w:tcBorders>
            <w:vAlign w:val="top"/>
          </w:tcPr>
          <w:p>
            <w:pPr>
              <w:rPr>
                <w:rFonts w:ascii="Arial"/>
                <w:sz w:val="21"/>
              </w:rPr>
            </w:pPr>
          </w:p>
        </w:tc>
        <w:tc>
          <w:tcPr>
            <w:tcW w:w="884" w:type="dxa"/>
            <w:gridSpan w:val="2"/>
            <w:vAlign w:val="top"/>
          </w:tcPr>
          <w:p>
            <w:pPr>
              <w:rPr>
                <w:rFonts w:ascii="Arial"/>
                <w:sz w:val="21"/>
              </w:rPr>
            </w:pPr>
          </w:p>
        </w:tc>
        <w:tc>
          <w:tcPr>
            <w:tcW w:w="1082" w:type="dxa"/>
            <w:vAlign w:val="top"/>
          </w:tcPr>
          <w:p>
            <w:pPr>
              <w:rPr>
                <w:rFonts w:ascii="Arial"/>
                <w:sz w:val="21"/>
              </w:rPr>
            </w:pPr>
          </w:p>
        </w:tc>
        <w:tc>
          <w:tcPr>
            <w:tcW w:w="3451" w:type="dxa"/>
            <w:gridSpan w:val="2"/>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46" w:hRule="atLeast"/>
        </w:trPr>
        <w:tc>
          <w:tcPr>
            <w:tcW w:w="2706" w:type="dxa"/>
            <w:gridSpan w:val="3"/>
            <w:tcBorders>
              <w:left w:val="single" w:color="000000" w:sz="2" w:space="0"/>
              <w:right w:val="single" w:color="000000" w:sz="2"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12"/>
              <w:spacing w:before="65" w:line="229" w:lineRule="auto"/>
              <w:ind w:left="1158"/>
            </w:pPr>
            <w:r>
              <w:rPr>
                <w:spacing w:val="3"/>
              </w:rPr>
              <w:t>备注</w:t>
            </w:r>
          </w:p>
        </w:tc>
        <w:tc>
          <w:tcPr>
            <w:tcW w:w="6336" w:type="dxa"/>
            <w:gridSpan w:val="7"/>
            <w:tcBorders>
              <w:left w:val="single" w:color="000000" w:sz="2" w:space="0"/>
              <w:right w:val="single" w:color="000000" w:sz="2" w:space="0"/>
            </w:tcBorders>
            <w:vAlign w:val="top"/>
          </w:tcPr>
          <w:p>
            <w:pPr>
              <w:rPr>
                <w:rFonts w:ascii="Arial"/>
                <w:sz w:val="21"/>
              </w:rPr>
            </w:pPr>
          </w:p>
        </w:tc>
      </w:tr>
    </w:tbl>
    <w:p>
      <w:pPr>
        <w:pStyle w:val="3"/>
        <w:rPr>
          <w:rFonts w:ascii="宋体" w:hAnsi="宋体" w:eastAsia="宋体" w:cs="宋体"/>
          <w:sz w:val="24"/>
          <w:szCs w:val="24"/>
        </w:rPr>
        <w:sectPr>
          <w:footerReference r:id="rId19" w:type="default"/>
          <w:pgSz w:w="11906" w:h="16839"/>
          <w:pgMar w:top="1431" w:right="1337" w:bottom="952" w:left="1403" w:header="0" w:footer="790" w:gutter="0"/>
          <w:cols w:space="720" w:num="1"/>
        </w:sectPr>
      </w:pPr>
    </w:p>
    <w:p>
      <w:pPr>
        <w:pStyle w:val="13"/>
        <w:spacing w:before="0" w:beforeLines="50" w:beforeAutospacing="0" w:line="240" w:lineRule="auto"/>
        <w:ind w:firstLine="2570" w:firstLineChars="800"/>
        <w:jc w:val="both"/>
        <w:rPr>
          <w:rFonts w:hint="eastAsia" w:ascii="宋体" w:hAnsi="宋体" w:eastAsia="宋体" w:cs="宋体"/>
          <w:b/>
          <w:bCs/>
          <w:sz w:val="32"/>
          <w:szCs w:val="21"/>
          <w:lang w:val="en-US" w:eastAsia="zh-CN"/>
        </w:rPr>
      </w:pPr>
      <w:r>
        <w:rPr>
          <w:rFonts w:hint="eastAsia" w:ascii="宋体" w:hAnsi="宋体" w:eastAsia="宋体" w:cs="宋体"/>
          <w:b/>
          <w:bCs/>
          <w:sz w:val="32"/>
          <w:szCs w:val="21"/>
          <w:lang w:val="en-US" w:eastAsia="zh-CN"/>
        </w:rPr>
        <w:t>④ 营业执照及资质证书</w:t>
      </w:r>
    </w:p>
    <w:p>
      <w:pPr>
        <w:pStyle w:val="2"/>
        <w:rPr>
          <w:rFonts w:hint="eastAsia" w:ascii="宋体" w:hAnsi="宋体" w:eastAsia="宋体" w:cs="宋体"/>
          <w:b w:val="0"/>
          <w:bCs w:val="0"/>
          <w:sz w:val="24"/>
          <w:szCs w:val="24"/>
          <w:lang w:val="en-US" w:eastAsia="zh-CN"/>
        </w:rPr>
      </w:pPr>
    </w:p>
    <w:p>
      <w:pPr>
        <w:pStyle w:val="2"/>
        <w:ind w:firstLine="480" w:firstLineChars="200"/>
        <w:rPr>
          <w:rFonts w:hint="eastAsia" w:ascii="宋体" w:hAnsi="宋体" w:eastAsia="宋体" w:cs="宋体"/>
          <w:b/>
          <w:bCs/>
          <w:sz w:val="28"/>
          <w:szCs w:val="28"/>
          <w:lang w:val="en-US" w:eastAsia="zh-CN"/>
        </w:rPr>
      </w:pPr>
      <w:r>
        <w:rPr>
          <w:rFonts w:hint="eastAsia" w:ascii="宋体" w:hAnsi="宋体" w:eastAsia="宋体" w:cs="宋体"/>
          <w:b w:val="0"/>
          <w:bCs w:val="0"/>
          <w:sz w:val="24"/>
          <w:szCs w:val="24"/>
          <w:lang w:val="en-US" w:eastAsia="zh-CN"/>
        </w:rPr>
        <w:t>投标人提供加盖公章的复印件</w:t>
      </w:r>
      <w:r>
        <w:rPr>
          <w:rFonts w:hint="eastAsia" w:ascii="宋体" w:hAnsi="宋体" w:eastAsia="宋体" w:cs="宋体"/>
          <w:b/>
          <w:bCs/>
          <w:sz w:val="28"/>
          <w:szCs w:val="28"/>
          <w:lang w:val="en-US" w:eastAsia="zh-CN"/>
        </w:rPr>
        <w:t>。</w:t>
      </w:r>
    </w:p>
    <w:p>
      <w:pPr>
        <w:pStyle w:val="3"/>
        <w:rPr>
          <w:rFonts w:hint="eastAsia" w:ascii="宋体" w:hAnsi="宋体" w:eastAsia="宋体" w:cs="宋体"/>
          <w:b/>
          <w:bCs/>
          <w:sz w:val="28"/>
          <w:szCs w:val="28"/>
          <w:lang w:val="en-US" w:eastAsia="zh-CN"/>
        </w:rPr>
      </w:pPr>
    </w:p>
    <w:p>
      <w:pPr>
        <w:pStyle w:val="13"/>
        <w:spacing w:before="0" w:beforeLines="50" w:beforeAutospacing="0" w:line="240" w:lineRule="auto"/>
        <w:ind w:firstLine="2570" w:firstLineChars="800"/>
        <w:jc w:val="both"/>
        <w:rPr>
          <w:rFonts w:hint="eastAsia" w:ascii="宋体" w:hAnsi="宋体" w:eastAsia="宋体" w:cs="宋体"/>
          <w:b/>
          <w:bCs/>
          <w:sz w:val="32"/>
          <w:szCs w:val="21"/>
          <w:lang w:val="en-US" w:eastAsia="zh-CN"/>
        </w:rPr>
      </w:pPr>
      <w:r>
        <w:rPr>
          <w:rFonts w:hint="default" w:ascii="宋体" w:hAnsi="宋体" w:eastAsia="宋体" w:cs="宋体"/>
          <w:b/>
          <w:bCs/>
          <w:sz w:val="32"/>
          <w:szCs w:val="21"/>
          <w:lang w:val="en-US" w:eastAsia="zh-CN"/>
        </w:rPr>
        <w:t>⑤</w:t>
      </w:r>
      <w:r>
        <w:rPr>
          <w:rFonts w:hint="eastAsia" w:ascii="宋体" w:hAnsi="宋体" w:eastAsia="宋体" w:cs="宋体"/>
          <w:b/>
          <w:bCs/>
          <w:sz w:val="32"/>
          <w:szCs w:val="21"/>
          <w:lang w:val="en-US" w:eastAsia="zh-CN"/>
        </w:rPr>
        <w:t xml:space="preserve"> 单位信用证明</w:t>
      </w:r>
    </w:p>
    <w:p>
      <w:pPr>
        <w:pStyle w:val="2"/>
        <w:spacing w:line="320" w:lineRule="auto"/>
      </w:pPr>
    </w:p>
    <w:p>
      <w:pPr>
        <w:spacing w:before="65" w:line="355" w:lineRule="auto"/>
        <w:ind w:left="8" w:firstLine="2"/>
        <w:rPr>
          <w:rFonts w:ascii="宋体" w:hAnsi="宋体" w:eastAsia="宋体" w:cs="宋体"/>
          <w:sz w:val="20"/>
          <w:szCs w:val="20"/>
        </w:rPr>
      </w:pPr>
      <w:r>
        <w:rPr>
          <w:rFonts w:ascii="宋体" w:hAnsi="宋体" w:eastAsia="宋体" w:cs="宋体"/>
          <w:spacing w:val="11"/>
          <w:sz w:val="20"/>
          <w:szCs w:val="20"/>
        </w:rPr>
        <w:t>备注：投标人应提供“近三年内无司法、行政机关生效判决和决定中确认的违反法律法规的情形</w:t>
      </w:r>
      <w:r>
        <w:rPr>
          <w:rFonts w:ascii="宋体" w:hAnsi="宋体" w:eastAsia="宋体" w:cs="宋体"/>
          <w:spacing w:val="-56"/>
          <w:sz w:val="20"/>
          <w:szCs w:val="20"/>
        </w:rPr>
        <w:t xml:space="preserve"> </w:t>
      </w:r>
      <w:r>
        <w:rPr>
          <w:rFonts w:ascii="宋体" w:hAnsi="宋体" w:eastAsia="宋体" w:cs="宋体"/>
          <w:spacing w:val="11"/>
          <w:sz w:val="20"/>
          <w:szCs w:val="20"/>
        </w:rPr>
        <w:t>”</w:t>
      </w:r>
      <w:r>
        <w:rPr>
          <w:rFonts w:ascii="宋体" w:hAnsi="宋体" w:eastAsia="宋体" w:cs="宋体"/>
          <w:sz w:val="20"/>
          <w:szCs w:val="20"/>
        </w:rPr>
        <w:t xml:space="preserve"> </w:t>
      </w:r>
      <w:r>
        <w:rPr>
          <w:rFonts w:ascii="宋体" w:hAnsi="宋体" w:eastAsia="宋体" w:cs="宋体"/>
          <w:spacing w:val="7"/>
          <w:sz w:val="20"/>
          <w:szCs w:val="20"/>
        </w:rPr>
        <w:t>证明材料，包含：</w:t>
      </w:r>
    </w:p>
    <w:p>
      <w:pPr>
        <w:spacing w:before="32" w:line="227" w:lineRule="auto"/>
        <w:ind w:left="23"/>
        <w:rPr>
          <w:rFonts w:ascii="宋体" w:hAnsi="宋体" w:eastAsia="宋体" w:cs="宋体"/>
          <w:sz w:val="20"/>
          <w:szCs w:val="20"/>
        </w:rPr>
      </w:pPr>
      <w:r>
        <w:rPr>
          <w:rFonts w:ascii="宋体" w:hAnsi="宋体" w:eastAsia="宋体" w:cs="宋体"/>
          <w:spacing w:val="5"/>
          <w:sz w:val="20"/>
          <w:szCs w:val="20"/>
        </w:rPr>
        <w:t>1承诺书并加盖公章；</w:t>
      </w:r>
    </w:p>
    <w:p>
      <w:pPr>
        <w:spacing w:before="153" w:line="355" w:lineRule="auto"/>
        <w:ind w:left="8" w:right="61" w:firstLine="2"/>
        <w:rPr>
          <w:rFonts w:ascii="宋体" w:hAnsi="宋体" w:eastAsia="宋体" w:cs="宋体"/>
          <w:sz w:val="20"/>
          <w:szCs w:val="20"/>
        </w:rPr>
      </w:pPr>
      <w:r>
        <w:rPr>
          <w:rFonts w:ascii="宋体" w:hAnsi="宋体" w:eastAsia="宋体" w:cs="宋体"/>
          <w:spacing w:val="10"/>
          <w:sz w:val="20"/>
          <w:szCs w:val="20"/>
        </w:rPr>
        <w:t>2.信用中国网站</w:t>
      </w:r>
      <w:r>
        <w:fldChar w:fldCharType="begin"/>
      </w:r>
      <w:r>
        <w:instrText xml:space="preserve"> HYPERLINK "https://www.creditchina.gov.cn/" </w:instrText>
      </w:r>
      <w:r>
        <w:fldChar w:fldCharType="separate"/>
      </w:r>
      <w:r>
        <w:rPr>
          <w:rFonts w:ascii="宋体" w:hAnsi="宋体" w:eastAsia="宋体" w:cs="宋体"/>
          <w:color w:val="0000FF"/>
          <w:sz w:val="20"/>
          <w:szCs w:val="20"/>
          <w:u w:val="single" w:color="auto"/>
        </w:rPr>
        <w:t>https</w:t>
      </w:r>
      <w:r>
        <w:rPr>
          <w:rFonts w:ascii="宋体" w:hAnsi="宋体" w:eastAsia="宋体" w:cs="宋体"/>
          <w:color w:val="0000FF"/>
          <w:spacing w:val="10"/>
          <w:sz w:val="20"/>
          <w:szCs w:val="20"/>
          <w:u w:val="single" w:color="auto"/>
        </w:rPr>
        <w:t>://</w:t>
      </w:r>
      <w:r>
        <w:rPr>
          <w:rFonts w:ascii="宋体" w:hAnsi="宋体" w:eastAsia="宋体" w:cs="宋体"/>
          <w:color w:val="0000FF"/>
          <w:sz w:val="20"/>
          <w:szCs w:val="20"/>
          <w:u w:val="single" w:color="auto"/>
        </w:rPr>
        <w:t>www</w:t>
      </w:r>
      <w:r>
        <w:rPr>
          <w:rFonts w:ascii="宋体" w:hAnsi="宋体" w:eastAsia="宋体" w:cs="宋体"/>
          <w:color w:val="0000FF"/>
          <w:spacing w:val="10"/>
          <w:sz w:val="20"/>
          <w:szCs w:val="20"/>
          <w:u w:val="single" w:color="auto"/>
        </w:rPr>
        <w:t>.</w:t>
      </w:r>
      <w:r>
        <w:rPr>
          <w:rFonts w:ascii="宋体" w:hAnsi="宋体" w:eastAsia="宋体" w:cs="宋体"/>
          <w:color w:val="0000FF"/>
          <w:sz w:val="20"/>
          <w:szCs w:val="20"/>
          <w:u w:val="single" w:color="auto"/>
        </w:rPr>
        <w:t>creditchina</w:t>
      </w:r>
      <w:r>
        <w:rPr>
          <w:rFonts w:ascii="宋体" w:hAnsi="宋体" w:eastAsia="宋体" w:cs="宋体"/>
          <w:color w:val="0000FF"/>
          <w:spacing w:val="10"/>
          <w:sz w:val="20"/>
          <w:szCs w:val="20"/>
          <w:u w:val="single" w:color="auto"/>
        </w:rPr>
        <w:t>.</w:t>
      </w:r>
      <w:r>
        <w:rPr>
          <w:rFonts w:ascii="宋体" w:hAnsi="宋体" w:eastAsia="宋体" w:cs="宋体"/>
          <w:color w:val="0000FF"/>
          <w:sz w:val="20"/>
          <w:szCs w:val="20"/>
          <w:u w:val="single" w:color="auto"/>
        </w:rPr>
        <w:t>gov</w:t>
      </w:r>
      <w:r>
        <w:rPr>
          <w:rFonts w:ascii="宋体" w:hAnsi="宋体" w:eastAsia="宋体" w:cs="宋体"/>
          <w:color w:val="0000FF"/>
          <w:spacing w:val="10"/>
          <w:sz w:val="20"/>
          <w:szCs w:val="20"/>
          <w:u w:val="single" w:color="auto"/>
        </w:rPr>
        <w:t>.</w:t>
      </w:r>
      <w:r>
        <w:rPr>
          <w:rFonts w:ascii="宋体" w:hAnsi="宋体" w:eastAsia="宋体" w:cs="宋体"/>
          <w:color w:val="0000FF"/>
          <w:sz w:val="20"/>
          <w:szCs w:val="20"/>
          <w:u w:val="single" w:color="auto"/>
        </w:rPr>
        <w:t>cn</w:t>
      </w:r>
      <w:r>
        <w:rPr>
          <w:rFonts w:ascii="宋体" w:hAnsi="宋体" w:eastAsia="宋体" w:cs="宋体"/>
          <w:color w:val="0000FF"/>
          <w:spacing w:val="10"/>
          <w:sz w:val="20"/>
          <w:szCs w:val="20"/>
          <w:u w:val="single" w:color="auto"/>
        </w:rPr>
        <w:t>/</w:t>
      </w:r>
      <w:r>
        <w:rPr>
          <w:rFonts w:ascii="宋体" w:hAnsi="宋体" w:eastAsia="宋体" w:cs="宋体"/>
          <w:color w:val="0000FF"/>
          <w:spacing w:val="10"/>
          <w:sz w:val="20"/>
          <w:szCs w:val="20"/>
          <w:u w:val="single" w:color="auto"/>
        </w:rPr>
        <w:fldChar w:fldCharType="end"/>
      </w:r>
      <w:r>
        <w:rPr>
          <w:rFonts w:ascii="宋体" w:hAnsi="宋体" w:eastAsia="宋体" w:cs="宋体"/>
          <w:spacing w:val="10"/>
          <w:sz w:val="20"/>
          <w:szCs w:val="20"/>
        </w:rPr>
        <w:t>内本单位信用信息内的失信被执行人</w:t>
      </w:r>
      <w:r>
        <w:rPr>
          <w:rFonts w:ascii="宋体" w:hAnsi="宋体" w:eastAsia="宋体" w:cs="宋体"/>
          <w:spacing w:val="9"/>
          <w:sz w:val="20"/>
          <w:szCs w:val="20"/>
        </w:rPr>
        <w:t>、重大税收</w:t>
      </w:r>
      <w:r>
        <w:rPr>
          <w:rFonts w:ascii="宋体" w:hAnsi="宋体" w:eastAsia="宋体" w:cs="宋体"/>
          <w:sz w:val="20"/>
          <w:szCs w:val="20"/>
        </w:rPr>
        <w:t xml:space="preserve"> </w:t>
      </w:r>
      <w:r>
        <w:rPr>
          <w:rFonts w:ascii="宋体" w:hAnsi="宋体" w:eastAsia="宋体" w:cs="宋体"/>
          <w:spacing w:val="9"/>
          <w:sz w:val="20"/>
          <w:szCs w:val="20"/>
        </w:rPr>
        <w:t>违法案件当事人名单的查询截图。示意如下：</w:t>
      </w:r>
    </w:p>
    <w:p>
      <w:pPr>
        <w:pStyle w:val="2"/>
        <w:spacing w:line="433" w:lineRule="auto"/>
      </w:pPr>
    </w:p>
    <w:p>
      <w:pPr>
        <w:spacing w:line="4255" w:lineRule="exact"/>
      </w:pPr>
      <w:r>
        <w:rPr>
          <w:position w:val="-85"/>
        </w:rPr>
        <w:drawing>
          <wp:inline distT="0" distB="0" distL="0" distR="0">
            <wp:extent cx="5758815" cy="27019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5"/>
                    <a:stretch>
                      <a:fillRect/>
                    </a:stretch>
                  </pic:blipFill>
                  <pic:spPr>
                    <a:xfrm>
                      <a:off x="0" y="0"/>
                      <a:ext cx="5759195" cy="2702052"/>
                    </a:xfrm>
                    <a:prstGeom prst="rect">
                      <a:avLst/>
                    </a:prstGeom>
                  </pic:spPr>
                </pic:pic>
              </a:graphicData>
            </a:graphic>
          </wp:inline>
        </w:drawing>
      </w:r>
    </w:p>
    <w:p>
      <w:pPr>
        <w:spacing w:line="4255" w:lineRule="exact"/>
      </w:pPr>
    </w:p>
    <w:p>
      <w:pPr>
        <w:tabs>
          <w:tab w:val="left" w:pos="1044"/>
        </w:tabs>
        <w:bidi w:val="0"/>
        <w:jc w:val="left"/>
        <w:rPr>
          <w:rFonts w:hint="eastAsia"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ab/>
      </w:r>
    </w:p>
    <w:p>
      <w:pPr>
        <w:pStyle w:val="2"/>
        <w:rPr>
          <w:rFonts w:hint="eastAsia" w:eastAsia="宋体" w:cs="Arial"/>
          <w:snapToGrid w:val="0"/>
          <w:color w:val="000000"/>
          <w:kern w:val="0"/>
          <w:sz w:val="21"/>
          <w:szCs w:val="21"/>
          <w:lang w:val="en-US" w:eastAsia="zh-CN" w:bidi="ar-SA"/>
        </w:rPr>
      </w:pPr>
    </w:p>
    <w:p>
      <w:pPr>
        <w:pStyle w:val="3"/>
        <w:rPr>
          <w:rFonts w:hint="eastAsia" w:eastAsia="宋体" w:cs="Arial"/>
          <w:snapToGrid w:val="0"/>
          <w:color w:val="000000"/>
          <w:kern w:val="0"/>
          <w:sz w:val="21"/>
          <w:szCs w:val="21"/>
          <w:lang w:val="en-US" w:eastAsia="zh-CN" w:bidi="ar-SA"/>
        </w:rPr>
      </w:pPr>
    </w:p>
    <w:p>
      <w:pPr>
        <w:pStyle w:val="3"/>
        <w:rPr>
          <w:rFonts w:hint="eastAsia" w:eastAsia="宋体" w:cs="Arial"/>
          <w:snapToGrid w:val="0"/>
          <w:color w:val="000000"/>
          <w:kern w:val="0"/>
          <w:sz w:val="21"/>
          <w:szCs w:val="21"/>
          <w:lang w:val="en-US" w:eastAsia="zh-CN" w:bidi="ar-SA"/>
        </w:rPr>
      </w:pPr>
    </w:p>
    <w:p>
      <w:pPr>
        <w:pStyle w:val="3"/>
        <w:rPr>
          <w:rFonts w:hint="eastAsia" w:eastAsia="宋体" w:cs="Arial"/>
          <w:snapToGrid w:val="0"/>
          <w:color w:val="000000"/>
          <w:kern w:val="0"/>
          <w:sz w:val="21"/>
          <w:szCs w:val="21"/>
          <w:lang w:val="en-US" w:eastAsia="zh-CN" w:bidi="ar-SA"/>
        </w:rPr>
      </w:pPr>
    </w:p>
    <w:p>
      <w:pPr>
        <w:pStyle w:val="3"/>
        <w:rPr>
          <w:rFonts w:hint="eastAsia" w:eastAsia="宋体" w:cs="Arial"/>
          <w:snapToGrid w:val="0"/>
          <w:color w:val="000000"/>
          <w:kern w:val="0"/>
          <w:sz w:val="21"/>
          <w:szCs w:val="21"/>
          <w:lang w:val="en-US" w:eastAsia="zh-CN" w:bidi="ar-SA"/>
        </w:rPr>
      </w:pPr>
    </w:p>
    <w:p>
      <w:pPr>
        <w:pStyle w:val="3"/>
        <w:rPr>
          <w:rFonts w:hint="eastAsia" w:eastAsia="宋体" w:cs="Arial"/>
          <w:snapToGrid w:val="0"/>
          <w:color w:val="000000"/>
          <w:kern w:val="0"/>
          <w:sz w:val="21"/>
          <w:szCs w:val="21"/>
          <w:lang w:val="en-US" w:eastAsia="zh-CN" w:bidi="ar-SA"/>
        </w:rPr>
      </w:pPr>
    </w:p>
    <w:p>
      <w:pPr>
        <w:pStyle w:val="3"/>
        <w:rPr>
          <w:rFonts w:hint="eastAsia" w:eastAsia="宋体" w:cs="Arial"/>
          <w:snapToGrid w:val="0"/>
          <w:color w:val="000000"/>
          <w:kern w:val="0"/>
          <w:sz w:val="21"/>
          <w:szCs w:val="21"/>
          <w:lang w:val="en-US" w:eastAsia="zh-CN" w:bidi="ar-SA"/>
        </w:rPr>
      </w:pPr>
    </w:p>
    <w:p>
      <w:pPr>
        <w:pStyle w:val="3"/>
        <w:rPr>
          <w:rFonts w:hint="eastAsia" w:eastAsia="宋体" w:cs="Arial"/>
          <w:snapToGrid w:val="0"/>
          <w:color w:val="000000"/>
          <w:kern w:val="0"/>
          <w:sz w:val="21"/>
          <w:szCs w:val="21"/>
          <w:lang w:val="en-US" w:eastAsia="zh-CN" w:bidi="ar-SA"/>
        </w:rPr>
      </w:pPr>
    </w:p>
    <w:p>
      <w:pPr>
        <w:pStyle w:val="3"/>
        <w:rPr>
          <w:rFonts w:hint="eastAsia" w:eastAsia="宋体" w:cs="Arial"/>
          <w:snapToGrid w:val="0"/>
          <w:color w:val="000000"/>
          <w:kern w:val="0"/>
          <w:sz w:val="21"/>
          <w:szCs w:val="21"/>
          <w:lang w:val="en-US" w:eastAsia="zh-CN" w:bidi="ar-SA"/>
        </w:rPr>
      </w:pPr>
    </w:p>
    <w:p>
      <w:pPr>
        <w:pStyle w:val="3"/>
        <w:rPr>
          <w:rFonts w:hint="eastAsia" w:eastAsia="宋体" w:cs="Arial"/>
          <w:snapToGrid w:val="0"/>
          <w:color w:val="000000"/>
          <w:kern w:val="0"/>
          <w:sz w:val="21"/>
          <w:szCs w:val="21"/>
          <w:lang w:val="en-US" w:eastAsia="zh-CN" w:bidi="ar-SA"/>
        </w:rPr>
      </w:pPr>
    </w:p>
    <w:p>
      <w:pPr>
        <w:pStyle w:val="13"/>
        <w:jc w:val="center"/>
        <w:rPr>
          <w:rFonts w:hint="eastAsia" w:ascii="宋体" w:hAnsi="宋体" w:eastAsia="宋体" w:cs="宋体"/>
          <w:b/>
          <w:bCs/>
          <w:sz w:val="28"/>
          <w:szCs w:val="20"/>
        </w:rPr>
      </w:pPr>
      <w:r>
        <w:rPr>
          <w:rFonts w:hint="eastAsia" w:ascii="宋体" w:hAnsi="宋体" w:eastAsia="宋体" w:cs="宋体"/>
          <w:b/>
          <w:bCs/>
          <w:sz w:val="28"/>
          <w:szCs w:val="20"/>
          <w:lang w:eastAsia="zh-CN"/>
        </w:rPr>
        <w:t>三</w:t>
      </w:r>
      <w:r>
        <w:rPr>
          <w:rFonts w:hint="eastAsia" w:ascii="宋体" w:hAnsi="宋体" w:eastAsia="宋体" w:cs="宋体"/>
          <w:b/>
          <w:bCs/>
          <w:sz w:val="28"/>
          <w:szCs w:val="20"/>
        </w:rPr>
        <w:t>、商务/技术响应/偏离表</w:t>
      </w:r>
    </w:p>
    <w:p>
      <w:pPr>
        <w:spacing w:line="360" w:lineRule="auto"/>
        <w:ind w:firstLine="120" w:firstLineChars="50"/>
        <w:rPr>
          <w:rFonts w:hint="default" w:ascii="宋体" w:cs="宋体"/>
          <w:b w:val="0"/>
          <w:bCs/>
          <w:sz w:val="24"/>
          <w:szCs w:val="24"/>
          <w:u w:val="none"/>
          <w:lang w:val="en-US" w:eastAsia="zh-CN"/>
        </w:rPr>
      </w:pPr>
      <w:r>
        <w:rPr>
          <w:rFonts w:hint="eastAsia" w:ascii="宋体" w:cs="宋体"/>
          <w:b w:val="0"/>
          <w:bCs/>
          <w:sz w:val="24"/>
          <w:szCs w:val="24"/>
          <w:u w:val="none"/>
        </w:rPr>
        <w:t>项</w:t>
      </w:r>
      <w:bookmarkStart w:id="38" w:name="OLE_LINK5"/>
      <w:r>
        <w:rPr>
          <w:rFonts w:hint="eastAsia" w:ascii="宋体" w:cs="宋体"/>
          <w:b w:val="0"/>
          <w:bCs/>
          <w:sz w:val="24"/>
          <w:szCs w:val="24"/>
          <w:u w:val="none"/>
        </w:rPr>
        <w:t xml:space="preserve">目名称： </w:t>
      </w:r>
      <w:bookmarkStart w:id="39" w:name="OLE_LINK6"/>
      <w:r>
        <w:rPr>
          <w:rFonts w:hint="eastAsia" w:ascii="宋体" w:cs="宋体"/>
          <w:b w:val="0"/>
          <w:bCs/>
          <w:sz w:val="24"/>
          <w:szCs w:val="24"/>
          <w:u w:val="none"/>
          <w:lang w:val="en-US" w:eastAsia="zh-CN"/>
        </w:rPr>
        <w:t>盐硝厂生产工艺优化项目</w:t>
      </w:r>
      <w:bookmarkEnd w:id="39"/>
    </w:p>
    <w:bookmarkEnd w:id="38"/>
    <w:tbl>
      <w:tblPr>
        <w:tblStyle w:val="10"/>
        <w:tblW w:w="8832" w:type="dxa"/>
        <w:tblInd w:w="2" w:type="dxa"/>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565"/>
        <w:gridCol w:w="1570"/>
        <w:gridCol w:w="1885"/>
        <w:gridCol w:w="1864"/>
        <w:gridCol w:w="1678"/>
        <w:gridCol w:w="127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Ex>
        <w:trPr>
          <w:trHeight w:val="504" w:hRule="atLeast"/>
        </w:trPr>
        <w:tc>
          <w:tcPr>
            <w:tcW w:w="565" w:type="dxa"/>
            <w:tcBorders>
              <w:bottom w:val="single" w:color="000000" w:sz="6" w:space="0"/>
              <w:right w:val="single" w:color="000000" w:sz="6" w:space="0"/>
            </w:tcBorders>
          </w:tcPr>
          <w:p>
            <w:pPr>
              <w:pStyle w:val="14"/>
              <w:spacing w:line="360" w:lineRule="auto"/>
              <w:jc w:val="center"/>
              <w:rPr>
                <w:rFonts w:cs="Times New Roman"/>
                <w:szCs w:val="21"/>
              </w:rPr>
            </w:pPr>
            <w:r>
              <w:rPr>
                <w:rFonts w:hint="eastAsia"/>
                <w:szCs w:val="21"/>
              </w:rPr>
              <w:t>序号</w:t>
            </w:r>
          </w:p>
        </w:tc>
        <w:tc>
          <w:tcPr>
            <w:tcW w:w="1570" w:type="dxa"/>
            <w:tcBorders>
              <w:left w:val="single" w:color="000000" w:sz="6" w:space="0"/>
              <w:bottom w:val="single" w:color="000000" w:sz="6" w:space="0"/>
              <w:right w:val="single" w:color="000000" w:sz="6" w:space="0"/>
            </w:tcBorders>
          </w:tcPr>
          <w:p>
            <w:pPr>
              <w:pStyle w:val="14"/>
              <w:spacing w:line="360" w:lineRule="auto"/>
              <w:jc w:val="center"/>
              <w:rPr>
                <w:rFonts w:cs="Times New Roman"/>
                <w:szCs w:val="21"/>
              </w:rPr>
            </w:pPr>
            <w:r>
              <w:rPr>
                <w:rFonts w:hint="eastAsia"/>
                <w:szCs w:val="21"/>
              </w:rPr>
              <w:t>招标文件条目号</w:t>
            </w:r>
          </w:p>
        </w:tc>
        <w:tc>
          <w:tcPr>
            <w:tcW w:w="1885" w:type="dxa"/>
            <w:tcBorders>
              <w:left w:val="single" w:color="000000" w:sz="6" w:space="0"/>
              <w:bottom w:val="single" w:color="000000" w:sz="6" w:space="0"/>
              <w:right w:val="single" w:color="000000" w:sz="6" w:space="0"/>
            </w:tcBorders>
          </w:tcPr>
          <w:p>
            <w:pPr>
              <w:pStyle w:val="14"/>
              <w:spacing w:line="360" w:lineRule="auto"/>
              <w:jc w:val="center"/>
              <w:rPr>
                <w:rFonts w:cs="Times New Roman"/>
                <w:szCs w:val="21"/>
              </w:rPr>
            </w:pPr>
            <w:r>
              <w:rPr>
                <w:rFonts w:hint="eastAsia"/>
                <w:szCs w:val="21"/>
              </w:rPr>
              <w:t>招标要求</w:t>
            </w:r>
          </w:p>
        </w:tc>
        <w:tc>
          <w:tcPr>
            <w:tcW w:w="1864" w:type="dxa"/>
            <w:tcBorders>
              <w:left w:val="single" w:color="000000" w:sz="6" w:space="0"/>
              <w:bottom w:val="single" w:color="000000" w:sz="6" w:space="0"/>
              <w:right w:val="single" w:color="000000" w:sz="6" w:space="0"/>
            </w:tcBorders>
          </w:tcPr>
          <w:p>
            <w:pPr>
              <w:pStyle w:val="14"/>
              <w:spacing w:line="360" w:lineRule="auto"/>
              <w:jc w:val="center"/>
              <w:rPr>
                <w:rFonts w:cs="Times New Roman"/>
                <w:szCs w:val="21"/>
              </w:rPr>
            </w:pPr>
            <w:r>
              <w:rPr>
                <w:rFonts w:hint="eastAsia"/>
                <w:szCs w:val="21"/>
              </w:rPr>
              <w:t>投标响应</w:t>
            </w:r>
          </w:p>
        </w:tc>
        <w:tc>
          <w:tcPr>
            <w:tcW w:w="1678" w:type="dxa"/>
            <w:tcBorders>
              <w:left w:val="single" w:color="000000" w:sz="6" w:space="0"/>
              <w:bottom w:val="single" w:color="000000" w:sz="6" w:space="0"/>
              <w:right w:val="single" w:color="000000" w:sz="4" w:space="0"/>
            </w:tcBorders>
          </w:tcPr>
          <w:p>
            <w:pPr>
              <w:pStyle w:val="14"/>
              <w:spacing w:line="360" w:lineRule="auto"/>
              <w:jc w:val="center"/>
              <w:rPr>
                <w:rFonts w:cs="Times New Roman"/>
                <w:szCs w:val="21"/>
              </w:rPr>
            </w:pPr>
            <w:r>
              <w:rPr>
                <w:rFonts w:hint="eastAsia"/>
                <w:szCs w:val="21"/>
              </w:rPr>
              <w:t>响应</w:t>
            </w:r>
            <w:r>
              <w:rPr>
                <w:szCs w:val="21"/>
              </w:rPr>
              <w:t>/</w:t>
            </w:r>
            <w:r>
              <w:rPr>
                <w:rFonts w:hint="eastAsia"/>
                <w:szCs w:val="21"/>
              </w:rPr>
              <w:t>偏离</w:t>
            </w:r>
          </w:p>
        </w:tc>
        <w:tc>
          <w:tcPr>
            <w:tcW w:w="1270" w:type="dxa"/>
            <w:tcBorders>
              <w:left w:val="single" w:color="000000" w:sz="4" w:space="0"/>
              <w:bottom w:val="single" w:color="000000" w:sz="6" w:space="0"/>
            </w:tcBorders>
          </w:tcPr>
          <w:p>
            <w:pPr>
              <w:pStyle w:val="14"/>
              <w:spacing w:line="360" w:lineRule="auto"/>
              <w:jc w:val="center"/>
              <w:rPr>
                <w:rFonts w:cs="Times New Roman"/>
                <w:szCs w:val="21"/>
              </w:rPr>
            </w:pPr>
            <w:r>
              <w:rPr>
                <w:rFonts w:hint="eastAsia"/>
                <w:szCs w:val="21"/>
              </w:rPr>
              <w:t>说明</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Ex>
        <w:trPr>
          <w:trHeight w:val="505" w:hRule="atLeast"/>
        </w:trPr>
        <w:tc>
          <w:tcPr>
            <w:tcW w:w="565" w:type="dxa"/>
            <w:tcBorders>
              <w:top w:val="single" w:color="000000" w:sz="6" w:space="0"/>
              <w:bottom w:val="single" w:color="000000" w:sz="6" w:space="0"/>
              <w:right w:val="single" w:color="000000" w:sz="6" w:space="0"/>
            </w:tcBorders>
          </w:tcPr>
          <w:p>
            <w:pPr>
              <w:pStyle w:val="14"/>
              <w:spacing w:line="360" w:lineRule="auto"/>
              <w:rPr>
                <w:rFonts w:ascii="Times New Roman" w:hAnsi="Times New Roman" w:cs="Times New Roman"/>
              </w:rPr>
            </w:pPr>
          </w:p>
        </w:tc>
        <w:tc>
          <w:tcPr>
            <w:tcW w:w="1570" w:type="dxa"/>
            <w:tcBorders>
              <w:top w:val="single" w:color="000000" w:sz="6" w:space="0"/>
              <w:left w:val="single" w:color="000000" w:sz="6" w:space="0"/>
              <w:bottom w:val="single" w:color="000000" w:sz="6" w:space="0"/>
              <w:right w:val="single" w:color="000000" w:sz="6" w:space="0"/>
            </w:tcBorders>
          </w:tcPr>
          <w:p>
            <w:pPr>
              <w:pStyle w:val="14"/>
              <w:spacing w:line="360" w:lineRule="auto"/>
              <w:rPr>
                <w:rFonts w:ascii="Times New Roman" w:hAnsi="Times New Roman" w:cs="Times New Roman"/>
              </w:rPr>
            </w:pPr>
          </w:p>
        </w:tc>
        <w:tc>
          <w:tcPr>
            <w:tcW w:w="1885" w:type="dxa"/>
            <w:tcBorders>
              <w:top w:val="single" w:color="000000" w:sz="6" w:space="0"/>
              <w:left w:val="single" w:color="000000" w:sz="6" w:space="0"/>
              <w:bottom w:val="single" w:color="000000" w:sz="6" w:space="0"/>
              <w:right w:val="single" w:color="000000" w:sz="6" w:space="0"/>
            </w:tcBorders>
          </w:tcPr>
          <w:p>
            <w:pPr>
              <w:pStyle w:val="14"/>
              <w:spacing w:line="360" w:lineRule="auto"/>
              <w:rPr>
                <w:rFonts w:ascii="Times New Roman" w:hAnsi="Times New Roman" w:cs="Times New Roman"/>
              </w:rPr>
            </w:pPr>
          </w:p>
        </w:tc>
        <w:tc>
          <w:tcPr>
            <w:tcW w:w="1864" w:type="dxa"/>
            <w:tcBorders>
              <w:top w:val="single" w:color="000000" w:sz="6" w:space="0"/>
              <w:left w:val="single" w:color="000000" w:sz="6" w:space="0"/>
              <w:bottom w:val="single" w:color="000000" w:sz="6" w:space="0"/>
              <w:right w:val="single" w:color="000000" w:sz="6" w:space="0"/>
            </w:tcBorders>
          </w:tcPr>
          <w:p>
            <w:pPr>
              <w:pStyle w:val="14"/>
              <w:spacing w:line="360" w:lineRule="auto"/>
              <w:rPr>
                <w:rFonts w:ascii="Times New Roman" w:hAnsi="Times New Roman" w:cs="Times New Roman"/>
              </w:rPr>
            </w:pPr>
          </w:p>
        </w:tc>
        <w:tc>
          <w:tcPr>
            <w:tcW w:w="1678" w:type="dxa"/>
            <w:tcBorders>
              <w:top w:val="single" w:color="000000" w:sz="6" w:space="0"/>
              <w:left w:val="single" w:color="000000" w:sz="6" w:space="0"/>
              <w:bottom w:val="single" w:color="000000" w:sz="6" w:space="0"/>
              <w:right w:val="single" w:color="000000" w:sz="4" w:space="0"/>
            </w:tcBorders>
          </w:tcPr>
          <w:p>
            <w:pPr>
              <w:pStyle w:val="14"/>
              <w:spacing w:line="360" w:lineRule="auto"/>
              <w:rPr>
                <w:rFonts w:ascii="Times New Roman" w:hAnsi="Times New Roman" w:cs="Times New Roman"/>
              </w:rPr>
            </w:pPr>
          </w:p>
        </w:tc>
        <w:tc>
          <w:tcPr>
            <w:tcW w:w="1270" w:type="dxa"/>
            <w:tcBorders>
              <w:top w:val="single" w:color="000000" w:sz="6" w:space="0"/>
              <w:left w:val="single" w:color="000000" w:sz="4" w:space="0"/>
              <w:bottom w:val="single" w:color="000000" w:sz="6" w:space="0"/>
            </w:tcBorders>
          </w:tcPr>
          <w:p>
            <w:pPr>
              <w:pStyle w:val="14"/>
              <w:spacing w:line="360" w:lineRule="auto"/>
              <w:rPr>
                <w:rFonts w:ascii="Times New Roman" w:hAnsi="Times New Roman" w:cs="Times New Roman"/>
              </w:rPr>
            </w:pP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Ex>
        <w:trPr>
          <w:trHeight w:val="504" w:hRule="atLeast"/>
        </w:trPr>
        <w:tc>
          <w:tcPr>
            <w:tcW w:w="565" w:type="dxa"/>
            <w:tcBorders>
              <w:top w:val="single" w:color="000000" w:sz="6" w:space="0"/>
              <w:bottom w:val="single" w:color="000000" w:sz="6" w:space="0"/>
              <w:right w:val="single" w:color="000000" w:sz="6" w:space="0"/>
            </w:tcBorders>
          </w:tcPr>
          <w:p>
            <w:pPr>
              <w:pStyle w:val="14"/>
              <w:spacing w:line="360" w:lineRule="auto"/>
              <w:rPr>
                <w:rFonts w:ascii="Times New Roman" w:hAnsi="Times New Roman" w:cs="Times New Roman"/>
              </w:rPr>
            </w:pPr>
          </w:p>
        </w:tc>
        <w:tc>
          <w:tcPr>
            <w:tcW w:w="1570" w:type="dxa"/>
            <w:tcBorders>
              <w:top w:val="single" w:color="000000" w:sz="6" w:space="0"/>
              <w:left w:val="single" w:color="000000" w:sz="6" w:space="0"/>
              <w:bottom w:val="single" w:color="000000" w:sz="6" w:space="0"/>
              <w:right w:val="single" w:color="000000" w:sz="6" w:space="0"/>
            </w:tcBorders>
          </w:tcPr>
          <w:p>
            <w:pPr>
              <w:pStyle w:val="14"/>
              <w:spacing w:line="360" w:lineRule="auto"/>
              <w:rPr>
                <w:rFonts w:ascii="Times New Roman" w:hAnsi="Times New Roman" w:cs="Times New Roman"/>
              </w:rPr>
            </w:pPr>
          </w:p>
        </w:tc>
        <w:tc>
          <w:tcPr>
            <w:tcW w:w="1885" w:type="dxa"/>
            <w:tcBorders>
              <w:top w:val="single" w:color="000000" w:sz="6" w:space="0"/>
              <w:left w:val="single" w:color="000000" w:sz="6" w:space="0"/>
              <w:bottom w:val="single" w:color="000000" w:sz="6" w:space="0"/>
              <w:right w:val="single" w:color="000000" w:sz="6" w:space="0"/>
            </w:tcBorders>
          </w:tcPr>
          <w:p>
            <w:pPr>
              <w:pStyle w:val="14"/>
              <w:spacing w:line="360" w:lineRule="auto"/>
              <w:rPr>
                <w:rFonts w:ascii="Times New Roman" w:hAnsi="Times New Roman" w:cs="Times New Roman"/>
              </w:rPr>
            </w:pPr>
          </w:p>
        </w:tc>
        <w:tc>
          <w:tcPr>
            <w:tcW w:w="1864" w:type="dxa"/>
            <w:tcBorders>
              <w:top w:val="single" w:color="000000" w:sz="6" w:space="0"/>
              <w:left w:val="single" w:color="000000" w:sz="6" w:space="0"/>
              <w:bottom w:val="single" w:color="000000" w:sz="6" w:space="0"/>
              <w:right w:val="single" w:color="000000" w:sz="6" w:space="0"/>
            </w:tcBorders>
          </w:tcPr>
          <w:p>
            <w:pPr>
              <w:pStyle w:val="14"/>
              <w:spacing w:line="360" w:lineRule="auto"/>
              <w:rPr>
                <w:rFonts w:ascii="Times New Roman" w:hAnsi="Times New Roman" w:cs="Times New Roman"/>
              </w:rPr>
            </w:pPr>
          </w:p>
        </w:tc>
        <w:tc>
          <w:tcPr>
            <w:tcW w:w="1678" w:type="dxa"/>
            <w:tcBorders>
              <w:top w:val="single" w:color="000000" w:sz="6" w:space="0"/>
              <w:left w:val="single" w:color="000000" w:sz="6" w:space="0"/>
              <w:bottom w:val="single" w:color="000000" w:sz="6" w:space="0"/>
              <w:right w:val="single" w:color="000000" w:sz="4" w:space="0"/>
            </w:tcBorders>
          </w:tcPr>
          <w:p>
            <w:pPr>
              <w:pStyle w:val="14"/>
              <w:spacing w:line="360" w:lineRule="auto"/>
              <w:rPr>
                <w:rFonts w:ascii="Times New Roman" w:hAnsi="Times New Roman" w:cs="Times New Roman"/>
              </w:rPr>
            </w:pPr>
          </w:p>
        </w:tc>
        <w:tc>
          <w:tcPr>
            <w:tcW w:w="1270" w:type="dxa"/>
            <w:tcBorders>
              <w:top w:val="single" w:color="000000" w:sz="6" w:space="0"/>
              <w:left w:val="single" w:color="000000" w:sz="4" w:space="0"/>
              <w:bottom w:val="single" w:color="000000" w:sz="6" w:space="0"/>
            </w:tcBorders>
          </w:tcPr>
          <w:p>
            <w:pPr>
              <w:pStyle w:val="14"/>
              <w:spacing w:line="360" w:lineRule="auto"/>
              <w:rPr>
                <w:rFonts w:ascii="Times New Roman" w:hAnsi="Times New Roman" w:cs="Times New Roman"/>
              </w:rPr>
            </w:pP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Ex>
        <w:trPr>
          <w:trHeight w:val="505" w:hRule="atLeast"/>
        </w:trPr>
        <w:tc>
          <w:tcPr>
            <w:tcW w:w="565" w:type="dxa"/>
            <w:tcBorders>
              <w:top w:val="single" w:color="000000" w:sz="6" w:space="0"/>
              <w:bottom w:val="single" w:color="000000" w:sz="6" w:space="0"/>
              <w:right w:val="single" w:color="000000" w:sz="6" w:space="0"/>
            </w:tcBorders>
          </w:tcPr>
          <w:p>
            <w:pPr>
              <w:pStyle w:val="14"/>
              <w:spacing w:line="360" w:lineRule="auto"/>
              <w:rPr>
                <w:rFonts w:ascii="Times New Roman" w:hAnsi="Times New Roman" w:cs="Times New Roman"/>
              </w:rPr>
            </w:pPr>
          </w:p>
        </w:tc>
        <w:tc>
          <w:tcPr>
            <w:tcW w:w="1570" w:type="dxa"/>
            <w:tcBorders>
              <w:top w:val="single" w:color="000000" w:sz="6" w:space="0"/>
              <w:left w:val="single" w:color="000000" w:sz="6" w:space="0"/>
              <w:bottom w:val="single" w:color="000000" w:sz="6" w:space="0"/>
              <w:right w:val="single" w:color="000000" w:sz="6" w:space="0"/>
            </w:tcBorders>
          </w:tcPr>
          <w:p>
            <w:pPr>
              <w:pStyle w:val="14"/>
              <w:spacing w:line="360" w:lineRule="auto"/>
              <w:rPr>
                <w:rFonts w:ascii="Times New Roman" w:hAnsi="Times New Roman" w:cs="Times New Roman"/>
              </w:rPr>
            </w:pPr>
          </w:p>
        </w:tc>
        <w:tc>
          <w:tcPr>
            <w:tcW w:w="1885" w:type="dxa"/>
            <w:tcBorders>
              <w:top w:val="single" w:color="000000" w:sz="6" w:space="0"/>
              <w:left w:val="single" w:color="000000" w:sz="6" w:space="0"/>
              <w:bottom w:val="single" w:color="000000" w:sz="6" w:space="0"/>
              <w:right w:val="single" w:color="000000" w:sz="6" w:space="0"/>
            </w:tcBorders>
          </w:tcPr>
          <w:p>
            <w:pPr>
              <w:pStyle w:val="14"/>
              <w:spacing w:line="360" w:lineRule="auto"/>
              <w:rPr>
                <w:rFonts w:ascii="Times New Roman" w:hAnsi="Times New Roman" w:cs="Times New Roman"/>
              </w:rPr>
            </w:pPr>
          </w:p>
        </w:tc>
        <w:tc>
          <w:tcPr>
            <w:tcW w:w="1864" w:type="dxa"/>
            <w:tcBorders>
              <w:top w:val="single" w:color="000000" w:sz="6" w:space="0"/>
              <w:left w:val="single" w:color="000000" w:sz="6" w:space="0"/>
              <w:bottom w:val="single" w:color="000000" w:sz="6" w:space="0"/>
              <w:right w:val="single" w:color="000000" w:sz="6" w:space="0"/>
            </w:tcBorders>
          </w:tcPr>
          <w:p>
            <w:pPr>
              <w:pStyle w:val="14"/>
              <w:spacing w:line="360" w:lineRule="auto"/>
              <w:rPr>
                <w:rFonts w:ascii="Times New Roman" w:hAnsi="Times New Roman" w:cs="Times New Roman"/>
              </w:rPr>
            </w:pPr>
          </w:p>
        </w:tc>
        <w:tc>
          <w:tcPr>
            <w:tcW w:w="1678" w:type="dxa"/>
            <w:tcBorders>
              <w:top w:val="single" w:color="000000" w:sz="6" w:space="0"/>
              <w:left w:val="single" w:color="000000" w:sz="6" w:space="0"/>
              <w:bottom w:val="single" w:color="000000" w:sz="6" w:space="0"/>
              <w:right w:val="single" w:color="000000" w:sz="4" w:space="0"/>
            </w:tcBorders>
          </w:tcPr>
          <w:p>
            <w:pPr>
              <w:pStyle w:val="14"/>
              <w:spacing w:line="360" w:lineRule="auto"/>
              <w:rPr>
                <w:rFonts w:ascii="Times New Roman" w:hAnsi="Times New Roman" w:cs="Times New Roman"/>
              </w:rPr>
            </w:pPr>
          </w:p>
        </w:tc>
        <w:tc>
          <w:tcPr>
            <w:tcW w:w="1270" w:type="dxa"/>
            <w:tcBorders>
              <w:top w:val="single" w:color="000000" w:sz="6" w:space="0"/>
              <w:left w:val="single" w:color="000000" w:sz="4" w:space="0"/>
              <w:bottom w:val="single" w:color="000000" w:sz="6" w:space="0"/>
            </w:tcBorders>
          </w:tcPr>
          <w:p>
            <w:pPr>
              <w:pStyle w:val="14"/>
              <w:spacing w:line="360" w:lineRule="auto"/>
              <w:rPr>
                <w:rFonts w:ascii="Times New Roman" w:hAnsi="Times New Roman" w:cs="Times New Roman"/>
              </w:rPr>
            </w:pP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Ex>
        <w:trPr>
          <w:trHeight w:val="505" w:hRule="atLeast"/>
        </w:trPr>
        <w:tc>
          <w:tcPr>
            <w:tcW w:w="565" w:type="dxa"/>
            <w:tcBorders>
              <w:top w:val="single" w:color="000000" w:sz="6" w:space="0"/>
              <w:bottom w:val="single" w:color="000000" w:sz="6" w:space="0"/>
              <w:right w:val="single" w:color="000000" w:sz="6" w:space="0"/>
            </w:tcBorders>
          </w:tcPr>
          <w:p>
            <w:pPr>
              <w:pStyle w:val="14"/>
              <w:spacing w:line="360" w:lineRule="auto"/>
              <w:rPr>
                <w:rFonts w:ascii="Times New Roman" w:hAnsi="Times New Roman" w:cs="Times New Roman"/>
              </w:rPr>
            </w:pPr>
          </w:p>
        </w:tc>
        <w:tc>
          <w:tcPr>
            <w:tcW w:w="1570" w:type="dxa"/>
            <w:tcBorders>
              <w:top w:val="single" w:color="000000" w:sz="6" w:space="0"/>
              <w:left w:val="single" w:color="000000" w:sz="6" w:space="0"/>
              <w:bottom w:val="single" w:color="000000" w:sz="6" w:space="0"/>
              <w:right w:val="single" w:color="000000" w:sz="6" w:space="0"/>
            </w:tcBorders>
          </w:tcPr>
          <w:p>
            <w:pPr>
              <w:pStyle w:val="14"/>
              <w:spacing w:line="360" w:lineRule="auto"/>
              <w:rPr>
                <w:rFonts w:ascii="Times New Roman" w:hAnsi="Times New Roman" w:cs="Times New Roman"/>
              </w:rPr>
            </w:pPr>
          </w:p>
        </w:tc>
        <w:tc>
          <w:tcPr>
            <w:tcW w:w="1885" w:type="dxa"/>
            <w:tcBorders>
              <w:top w:val="single" w:color="000000" w:sz="6" w:space="0"/>
              <w:left w:val="single" w:color="000000" w:sz="6" w:space="0"/>
              <w:bottom w:val="single" w:color="000000" w:sz="6" w:space="0"/>
              <w:right w:val="single" w:color="000000" w:sz="6" w:space="0"/>
            </w:tcBorders>
          </w:tcPr>
          <w:p>
            <w:pPr>
              <w:pStyle w:val="14"/>
              <w:spacing w:line="360" w:lineRule="auto"/>
              <w:rPr>
                <w:rFonts w:ascii="Times New Roman" w:hAnsi="Times New Roman" w:cs="Times New Roman"/>
              </w:rPr>
            </w:pPr>
          </w:p>
        </w:tc>
        <w:tc>
          <w:tcPr>
            <w:tcW w:w="1864" w:type="dxa"/>
            <w:tcBorders>
              <w:top w:val="single" w:color="000000" w:sz="6" w:space="0"/>
              <w:left w:val="single" w:color="000000" w:sz="6" w:space="0"/>
              <w:bottom w:val="single" w:color="000000" w:sz="6" w:space="0"/>
              <w:right w:val="single" w:color="000000" w:sz="6" w:space="0"/>
            </w:tcBorders>
          </w:tcPr>
          <w:p>
            <w:pPr>
              <w:pStyle w:val="14"/>
              <w:spacing w:line="360" w:lineRule="auto"/>
              <w:rPr>
                <w:rFonts w:ascii="Times New Roman" w:hAnsi="Times New Roman" w:cs="Times New Roman"/>
              </w:rPr>
            </w:pPr>
          </w:p>
        </w:tc>
        <w:tc>
          <w:tcPr>
            <w:tcW w:w="1678" w:type="dxa"/>
            <w:tcBorders>
              <w:top w:val="single" w:color="000000" w:sz="6" w:space="0"/>
              <w:left w:val="single" w:color="000000" w:sz="6" w:space="0"/>
              <w:bottom w:val="single" w:color="000000" w:sz="6" w:space="0"/>
              <w:right w:val="single" w:color="000000" w:sz="4" w:space="0"/>
            </w:tcBorders>
          </w:tcPr>
          <w:p>
            <w:pPr>
              <w:pStyle w:val="14"/>
              <w:spacing w:line="360" w:lineRule="auto"/>
              <w:rPr>
                <w:rFonts w:ascii="Times New Roman" w:hAnsi="Times New Roman" w:cs="Times New Roman"/>
              </w:rPr>
            </w:pPr>
          </w:p>
        </w:tc>
        <w:tc>
          <w:tcPr>
            <w:tcW w:w="1270" w:type="dxa"/>
            <w:tcBorders>
              <w:top w:val="single" w:color="000000" w:sz="6" w:space="0"/>
              <w:left w:val="single" w:color="000000" w:sz="4" w:space="0"/>
              <w:bottom w:val="single" w:color="000000" w:sz="6" w:space="0"/>
            </w:tcBorders>
          </w:tcPr>
          <w:p>
            <w:pPr>
              <w:pStyle w:val="14"/>
              <w:spacing w:line="360" w:lineRule="auto"/>
              <w:rPr>
                <w:rFonts w:ascii="Times New Roman" w:hAnsi="Times New Roman" w:cs="Times New Roman"/>
              </w:rPr>
            </w:pP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Ex>
        <w:trPr>
          <w:trHeight w:val="505" w:hRule="atLeast"/>
        </w:trPr>
        <w:tc>
          <w:tcPr>
            <w:tcW w:w="565" w:type="dxa"/>
            <w:tcBorders>
              <w:top w:val="single" w:color="000000" w:sz="6" w:space="0"/>
              <w:bottom w:val="single" w:color="000000" w:sz="6" w:space="0"/>
              <w:right w:val="single" w:color="000000" w:sz="6" w:space="0"/>
            </w:tcBorders>
          </w:tcPr>
          <w:p>
            <w:pPr>
              <w:pStyle w:val="14"/>
              <w:spacing w:line="360" w:lineRule="auto"/>
              <w:rPr>
                <w:rFonts w:ascii="Times New Roman" w:hAnsi="Times New Roman" w:cs="Times New Roman"/>
              </w:rPr>
            </w:pPr>
          </w:p>
        </w:tc>
        <w:tc>
          <w:tcPr>
            <w:tcW w:w="1570" w:type="dxa"/>
            <w:tcBorders>
              <w:top w:val="single" w:color="000000" w:sz="6" w:space="0"/>
              <w:left w:val="single" w:color="000000" w:sz="6" w:space="0"/>
              <w:bottom w:val="single" w:color="000000" w:sz="6" w:space="0"/>
              <w:right w:val="single" w:color="000000" w:sz="6" w:space="0"/>
            </w:tcBorders>
          </w:tcPr>
          <w:p>
            <w:pPr>
              <w:pStyle w:val="14"/>
              <w:spacing w:line="360" w:lineRule="auto"/>
              <w:rPr>
                <w:rFonts w:ascii="Times New Roman" w:hAnsi="Times New Roman" w:cs="Times New Roman"/>
              </w:rPr>
            </w:pPr>
          </w:p>
        </w:tc>
        <w:tc>
          <w:tcPr>
            <w:tcW w:w="1885" w:type="dxa"/>
            <w:tcBorders>
              <w:top w:val="single" w:color="000000" w:sz="6" w:space="0"/>
              <w:left w:val="single" w:color="000000" w:sz="6" w:space="0"/>
              <w:bottom w:val="single" w:color="000000" w:sz="6" w:space="0"/>
              <w:right w:val="single" w:color="000000" w:sz="6" w:space="0"/>
            </w:tcBorders>
          </w:tcPr>
          <w:p>
            <w:pPr>
              <w:pStyle w:val="14"/>
              <w:spacing w:line="360" w:lineRule="auto"/>
              <w:rPr>
                <w:rFonts w:ascii="Times New Roman" w:hAnsi="Times New Roman" w:cs="Times New Roman"/>
              </w:rPr>
            </w:pPr>
          </w:p>
        </w:tc>
        <w:tc>
          <w:tcPr>
            <w:tcW w:w="1864" w:type="dxa"/>
            <w:tcBorders>
              <w:top w:val="single" w:color="000000" w:sz="6" w:space="0"/>
              <w:left w:val="single" w:color="000000" w:sz="6" w:space="0"/>
              <w:bottom w:val="single" w:color="000000" w:sz="6" w:space="0"/>
              <w:right w:val="single" w:color="000000" w:sz="6" w:space="0"/>
            </w:tcBorders>
          </w:tcPr>
          <w:p>
            <w:pPr>
              <w:pStyle w:val="14"/>
              <w:spacing w:line="360" w:lineRule="auto"/>
              <w:rPr>
                <w:rFonts w:ascii="Times New Roman" w:hAnsi="Times New Roman" w:cs="Times New Roman"/>
              </w:rPr>
            </w:pPr>
          </w:p>
        </w:tc>
        <w:tc>
          <w:tcPr>
            <w:tcW w:w="1678" w:type="dxa"/>
            <w:tcBorders>
              <w:top w:val="single" w:color="000000" w:sz="6" w:space="0"/>
              <w:left w:val="single" w:color="000000" w:sz="6" w:space="0"/>
              <w:bottom w:val="single" w:color="000000" w:sz="6" w:space="0"/>
              <w:right w:val="single" w:color="000000" w:sz="4" w:space="0"/>
            </w:tcBorders>
          </w:tcPr>
          <w:p>
            <w:pPr>
              <w:pStyle w:val="14"/>
              <w:spacing w:line="360" w:lineRule="auto"/>
              <w:rPr>
                <w:rFonts w:ascii="Times New Roman" w:hAnsi="Times New Roman" w:cs="Times New Roman"/>
              </w:rPr>
            </w:pPr>
          </w:p>
        </w:tc>
        <w:tc>
          <w:tcPr>
            <w:tcW w:w="1270" w:type="dxa"/>
            <w:tcBorders>
              <w:top w:val="single" w:color="000000" w:sz="6" w:space="0"/>
              <w:left w:val="single" w:color="000000" w:sz="4" w:space="0"/>
              <w:bottom w:val="single" w:color="000000" w:sz="6" w:space="0"/>
            </w:tcBorders>
          </w:tcPr>
          <w:p>
            <w:pPr>
              <w:pStyle w:val="14"/>
              <w:spacing w:line="360" w:lineRule="auto"/>
              <w:rPr>
                <w:rFonts w:ascii="Times New Roman" w:hAnsi="Times New Roman" w:cs="Times New Roman"/>
              </w:rPr>
            </w:pP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Ex>
        <w:trPr>
          <w:trHeight w:val="505" w:hRule="atLeast"/>
        </w:trPr>
        <w:tc>
          <w:tcPr>
            <w:tcW w:w="565" w:type="dxa"/>
            <w:tcBorders>
              <w:top w:val="single" w:color="000000" w:sz="6" w:space="0"/>
              <w:bottom w:val="single" w:color="000000" w:sz="6" w:space="0"/>
              <w:right w:val="single" w:color="000000" w:sz="6" w:space="0"/>
            </w:tcBorders>
          </w:tcPr>
          <w:p>
            <w:pPr>
              <w:pStyle w:val="14"/>
              <w:spacing w:line="360" w:lineRule="auto"/>
              <w:rPr>
                <w:rFonts w:ascii="Times New Roman" w:hAnsi="Times New Roman" w:cs="Times New Roman"/>
              </w:rPr>
            </w:pPr>
          </w:p>
        </w:tc>
        <w:tc>
          <w:tcPr>
            <w:tcW w:w="1570" w:type="dxa"/>
            <w:tcBorders>
              <w:top w:val="single" w:color="000000" w:sz="6" w:space="0"/>
              <w:left w:val="single" w:color="000000" w:sz="6" w:space="0"/>
              <w:bottom w:val="single" w:color="000000" w:sz="6" w:space="0"/>
              <w:right w:val="single" w:color="000000" w:sz="6" w:space="0"/>
            </w:tcBorders>
          </w:tcPr>
          <w:p>
            <w:pPr>
              <w:pStyle w:val="14"/>
              <w:spacing w:line="360" w:lineRule="auto"/>
              <w:rPr>
                <w:rFonts w:ascii="Times New Roman" w:hAnsi="Times New Roman" w:cs="Times New Roman"/>
              </w:rPr>
            </w:pPr>
          </w:p>
        </w:tc>
        <w:tc>
          <w:tcPr>
            <w:tcW w:w="1885" w:type="dxa"/>
            <w:tcBorders>
              <w:top w:val="single" w:color="000000" w:sz="6" w:space="0"/>
              <w:left w:val="single" w:color="000000" w:sz="6" w:space="0"/>
              <w:bottom w:val="single" w:color="000000" w:sz="6" w:space="0"/>
              <w:right w:val="single" w:color="000000" w:sz="6" w:space="0"/>
            </w:tcBorders>
          </w:tcPr>
          <w:p>
            <w:pPr>
              <w:pStyle w:val="14"/>
              <w:spacing w:line="360" w:lineRule="auto"/>
              <w:rPr>
                <w:rFonts w:ascii="Times New Roman" w:hAnsi="Times New Roman" w:cs="Times New Roman"/>
              </w:rPr>
            </w:pPr>
          </w:p>
        </w:tc>
        <w:tc>
          <w:tcPr>
            <w:tcW w:w="1864" w:type="dxa"/>
            <w:tcBorders>
              <w:top w:val="single" w:color="000000" w:sz="6" w:space="0"/>
              <w:left w:val="single" w:color="000000" w:sz="6" w:space="0"/>
              <w:bottom w:val="single" w:color="000000" w:sz="6" w:space="0"/>
              <w:right w:val="single" w:color="000000" w:sz="6" w:space="0"/>
            </w:tcBorders>
          </w:tcPr>
          <w:p>
            <w:pPr>
              <w:pStyle w:val="14"/>
              <w:spacing w:line="360" w:lineRule="auto"/>
              <w:rPr>
                <w:rFonts w:ascii="Times New Roman" w:hAnsi="Times New Roman" w:cs="Times New Roman"/>
              </w:rPr>
            </w:pPr>
          </w:p>
        </w:tc>
        <w:tc>
          <w:tcPr>
            <w:tcW w:w="1678" w:type="dxa"/>
            <w:tcBorders>
              <w:top w:val="single" w:color="000000" w:sz="6" w:space="0"/>
              <w:left w:val="single" w:color="000000" w:sz="6" w:space="0"/>
              <w:bottom w:val="single" w:color="000000" w:sz="6" w:space="0"/>
              <w:right w:val="single" w:color="000000" w:sz="4" w:space="0"/>
            </w:tcBorders>
          </w:tcPr>
          <w:p>
            <w:pPr>
              <w:pStyle w:val="14"/>
              <w:spacing w:line="360" w:lineRule="auto"/>
              <w:rPr>
                <w:rFonts w:ascii="Times New Roman" w:hAnsi="Times New Roman" w:cs="Times New Roman"/>
              </w:rPr>
            </w:pPr>
          </w:p>
        </w:tc>
        <w:tc>
          <w:tcPr>
            <w:tcW w:w="1270" w:type="dxa"/>
            <w:tcBorders>
              <w:top w:val="single" w:color="000000" w:sz="6" w:space="0"/>
              <w:left w:val="single" w:color="000000" w:sz="4" w:space="0"/>
              <w:bottom w:val="single" w:color="000000" w:sz="6" w:space="0"/>
            </w:tcBorders>
          </w:tcPr>
          <w:p>
            <w:pPr>
              <w:pStyle w:val="14"/>
              <w:spacing w:line="360" w:lineRule="auto"/>
              <w:rPr>
                <w:rFonts w:ascii="Times New Roman" w:hAnsi="Times New Roman" w:cs="Times New Roman"/>
              </w:rPr>
            </w:pP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Ex>
        <w:trPr>
          <w:trHeight w:val="505" w:hRule="atLeast"/>
        </w:trPr>
        <w:tc>
          <w:tcPr>
            <w:tcW w:w="565" w:type="dxa"/>
            <w:tcBorders>
              <w:top w:val="single" w:color="000000" w:sz="6" w:space="0"/>
              <w:bottom w:val="single" w:color="000000" w:sz="6" w:space="0"/>
              <w:right w:val="single" w:color="000000" w:sz="6" w:space="0"/>
            </w:tcBorders>
          </w:tcPr>
          <w:p>
            <w:pPr>
              <w:pStyle w:val="14"/>
              <w:spacing w:line="360" w:lineRule="auto"/>
              <w:rPr>
                <w:rFonts w:ascii="Times New Roman" w:hAnsi="Times New Roman" w:cs="Times New Roman"/>
              </w:rPr>
            </w:pPr>
          </w:p>
        </w:tc>
        <w:tc>
          <w:tcPr>
            <w:tcW w:w="1570" w:type="dxa"/>
            <w:tcBorders>
              <w:top w:val="single" w:color="000000" w:sz="6" w:space="0"/>
              <w:left w:val="single" w:color="000000" w:sz="6" w:space="0"/>
              <w:bottom w:val="single" w:color="000000" w:sz="6" w:space="0"/>
              <w:right w:val="single" w:color="000000" w:sz="6" w:space="0"/>
            </w:tcBorders>
          </w:tcPr>
          <w:p>
            <w:pPr>
              <w:pStyle w:val="14"/>
              <w:spacing w:line="360" w:lineRule="auto"/>
              <w:rPr>
                <w:rFonts w:ascii="Times New Roman" w:hAnsi="Times New Roman" w:cs="Times New Roman"/>
              </w:rPr>
            </w:pPr>
          </w:p>
        </w:tc>
        <w:tc>
          <w:tcPr>
            <w:tcW w:w="1885" w:type="dxa"/>
            <w:tcBorders>
              <w:top w:val="single" w:color="000000" w:sz="6" w:space="0"/>
              <w:left w:val="single" w:color="000000" w:sz="6" w:space="0"/>
              <w:bottom w:val="single" w:color="000000" w:sz="6" w:space="0"/>
              <w:right w:val="single" w:color="000000" w:sz="6" w:space="0"/>
            </w:tcBorders>
          </w:tcPr>
          <w:p>
            <w:pPr>
              <w:pStyle w:val="14"/>
              <w:spacing w:line="360" w:lineRule="auto"/>
              <w:rPr>
                <w:rFonts w:ascii="Times New Roman" w:hAnsi="Times New Roman" w:cs="Times New Roman"/>
              </w:rPr>
            </w:pPr>
          </w:p>
        </w:tc>
        <w:tc>
          <w:tcPr>
            <w:tcW w:w="1864" w:type="dxa"/>
            <w:tcBorders>
              <w:top w:val="single" w:color="000000" w:sz="6" w:space="0"/>
              <w:left w:val="single" w:color="000000" w:sz="6" w:space="0"/>
              <w:bottom w:val="single" w:color="000000" w:sz="6" w:space="0"/>
              <w:right w:val="single" w:color="000000" w:sz="6" w:space="0"/>
            </w:tcBorders>
          </w:tcPr>
          <w:p>
            <w:pPr>
              <w:pStyle w:val="14"/>
              <w:spacing w:line="360" w:lineRule="auto"/>
              <w:rPr>
                <w:rFonts w:ascii="Times New Roman" w:hAnsi="Times New Roman" w:cs="Times New Roman"/>
              </w:rPr>
            </w:pPr>
          </w:p>
        </w:tc>
        <w:tc>
          <w:tcPr>
            <w:tcW w:w="1678" w:type="dxa"/>
            <w:tcBorders>
              <w:top w:val="single" w:color="000000" w:sz="6" w:space="0"/>
              <w:left w:val="single" w:color="000000" w:sz="6" w:space="0"/>
              <w:bottom w:val="single" w:color="000000" w:sz="6" w:space="0"/>
              <w:right w:val="single" w:color="000000" w:sz="4" w:space="0"/>
            </w:tcBorders>
          </w:tcPr>
          <w:p>
            <w:pPr>
              <w:pStyle w:val="14"/>
              <w:spacing w:line="360" w:lineRule="auto"/>
              <w:rPr>
                <w:rFonts w:ascii="Times New Roman" w:hAnsi="Times New Roman" w:cs="Times New Roman"/>
              </w:rPr>
            </w:pPr>
          </w:p>
        </w:tc>
        <w:tc>
          <w:tcPr>
            <w:tcW w:w="1270" w:type="dxa"/>
            <w:tcBorders>
              <w:top w:val="single" w:color="000000" w:sz="6" w:space="0"/>
              <w:left w:val="single" w:color="000000" w:sz="4" w:space="0"/>
              <w:bottom w:val="single" w:color="000000" w:sz="6" w:space="0"/>
            </w:tcBorders>
          </w:tcPr>
          <w:p>
            <w:pPr>
              <w:pStyle w:val="14"/>
              <w:spacing w:line="360" w:lineRule="auto"/>
              <w:rPr>
                <w:rFonts w:ascii="Times New Roman" w:hAnsi="Times New Roman" w:cs="Times New Roman"/>
              </w:rPr>
            </w:pP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Ex>
        <w:trPr>
          <w:trHeight w:val="505" w:hRule="atLeast"/>
        </w:trPr>
        <w:tc>
          <w:tcPr>
            <w:tcW w:w="565" w:type="dxa"/>
            <w:tcBorders>
              <w:top w:val="single" w:color="000000" w:sz="6" w:space="0"/>
              <w:right w:val="single" w:color="000000" w:sz="6" w:space="0"/>
            </w:tcBorders>
          </w:tcPr>
          <w:p>
            <w:pPr>
              <w:pStyle w:val="14"/>
              <w:spacing w:line="360" w:lineRule="auto"/>
              <w:rPr>
                <w:rFonts w:ascii="Times New Roman" w:hAnsi="Times New Roman" w:cs="Times New Roman"/>
              </w:rPr>
            </w:pPr>
          </w:p>
        </w:tc>
        <w:tc>
          <w:tcPr>
            <w:tcW w:w="1570" w:type="dxa"/>
            <w:tcBorders>
              <w:top w:val="single" w:color="000000" w:sz="6" w:space="0"/>
              <w:left w:val="single" w:color="000000" w:sz="6" w:space="0"/>
              <w:right w:val="single" w:color="000000" w:sz="6" w:space="0"/>
            </w:tcBorders>
          </w:tcPr>
          <w:p>
            <w:pPr>
              <w:pStyle w:val="14"/>
              <w:spacing w:line="360" w:lineRule="auto"/>
              <w:rPr>
                <w:rFonts w:ascii="Times New Roman" w:hAnsi="Times New Roman" w:cs="Times New Roman"/>
              </w:rPr>
            </w:pPr>
          </w:p>
        </w:tc>
        <w:tc>
          <w:tcPr>
            <w:tcW w:w="1885" w:type="dxa"/>
            <w:tcBorders>
              <w:top w:val="single" w:color="000000" w:sz="6" w:space="0"/>
              <w:left w:val="single" w:color="000000" w:sz="6" w:space="0"/>
              <w:right w:val="single" w:color="000000" w:sz="6" w:space="0"/>
            </w:tcBorders>
          </w:tcPr>
          <w:p>
            <w:pPr>
              <w:pStyle w:val="14"/>
              <w:spacing w:line="360" w:lineRule="auto"/>
              <w:rPr>
                <w:rFonts w:ascii="Times New Roman" w:hAnsi="Times New Roman" w:cs="Times New Roman"/>
              </w:rPr>
            </w:pPr>
          </w:p>
        </w:tc>
        <w:tc>
          <w:tcPr>
            <w:tcW w:w="1864" w:type="dxa"/>
            <w:tcBorders>
              <w:top w:val="single" w:color="000000" w:sz="6" w:space="0"/>
              <w:left w:val="single" w:color="000000" w:sz="6" w:space="0"/>
              <w:right w:val="single" w:color="000000" w:sz="6" w:space="0"/>
            </w:tcBorders>
          </w:tcPr>
          <w:p>
            <w:pPr>
              <w:pStyle w:val="14"/>
              <w:spacing w:line="360" w:lineRule="auto"/>
              <w:rPr>
                <w:rFonts w:ascii="Times New Roman" w:hAnsi="Times New Roman" w:cs="Times New Roman"/>
              </w:rPr>
            </w:pPr>
          </w:p>
        </w:tc>
        <w:tc>
          <w:tcPr>
            <w:tcW w:w="1678" w:type="dxa"/>
            <w:tcBorders>
              <w:top w:val="single" w:color="000000" w:sz="6" w:space="0"/>
              <w:left w:val="single" w:color="000000" w:sz="6" w:space="0"/>
              <w:right w:val="single" w:color="000000" w:sz="4" w:space="0"/>
            </w:tcBorders>
          </w:tcPr>
          <w:p>
            <w:pPr>
              <w:pStyle w:val="14"/>
              <w:spacing w:line="360" w:lineRule="auto"/>
              <w:rPr>
                <w:rFonts w:ascii="Times New Roman" w:hAnsi="Times New Roman" w:cs="Times New Roman"/>
              </w:rPr>
            </w:pPr>
          </w:p>
        </w:tc>
        <w:tc>
          <w:tcPr>
            <w:tcW w:w="1270" w:type="dxa"/>
            <w:tcBorders>
              <w:top w:val="single" w:color="000000" w:sz="6" w:space="0"/>
              <w:left w:val="single" w:color="000000" w:sz="4" w:space="0"/>
            </w:tcBorders>
          </w:tcPr>
          <w:p>
            <w:pPr>
              <w:pStyle w:val="14"/>
              <w:spacing w:line="360" w:lineRule="auto"/>
              <w:rPr>
                <w:rFonts w:ascii="Times New Roman" w:hAnsi="Times New Roman" w:cs="Times New Roman"/>
              </w:rPr>
            </w:pPr>
          </w:p>
        </w:tc>
      </w:tr>
    </w:tbl>
    <w:p>
      <w:pPr>
        <w:pStyle w:val="2"/>
        <w:spacing w:after="0" w:line="360" w:lineRule="auto"/>
        <w:rPr>
          <w:rFonts w:hint="eastAsia" w:eastAsia="宋体" w:cs="宋体"/>
          <w:spacing w:val="-6"/>
          <w:lang w:eastAsia="zh-CN"/>
        </w:rPr>
      </w:pPr>
      <w:r>
        <w:rPr>
          <w:rFonts w:hint="eastAsia" w:cs="宋体"/>
        </w:rPr>
        <w:t>备注：1、</w:t>
      </w:r>
      <w:r>
        <w:t>“</w:t>
      </w:r>
      <w:r>
        <w:rPr>
          <w:rFonts w:hint="eastAsia" w:cs="宋体"/>
        </w:rPr>
        <w:t>响应</w:t>
      </w:r>
      <w:r>
        <w:t>/</w:t>
      </w:r>
      <w:r>
        <w:rPr>
          <w:rFonts w:hint="eastAsia" w:cs="宋体"/>
          <w:spacing w:val="-6"/>
        </w:rPr>
        <w:t>偏离说明</w:t>
      </w:r>
      <w:r>
        <w:rPr>
          <w:spacing w:val="-6"/>
        </w:rPr>
        <w:t>”</w:t>
      </w:r>
      <w:r>
        <w:rPr>
          <w:rFonts w:hint="eastAsia" w:cs="宋体"/>
          <w:spacing w:val="-6"/>
        </w:rPr>
        <w:t>栏应注明</w:t>
      </w:r>
      <w:r>
        <w:rPr>
          <w:spacing w:val="-6"/>
        </w:rPr>
        <w:t>“</w:t>
      </w:r>
      <w:r>
        <w:rPr>
          <w:rFonts w:hint="eastAsia" w:cs="宋体"/>
          <w:spacing w:val="-6"/>
        </w:rPr>
        <w:t>响应</w:t>
      </w:r>
      <w:r>
        <w:rPr>
          <w:spacing w:val="-6"/>
        </w:rPr>
        <w:t>”</w:t>
      </w:r>
      <w:r>
        <w:rPr>
          <w:rFonts w:hint="eastAsia" w:cs="宋体"/>
          <w:spacing w:val="-6"/>
        </w:rPr>
        <w:t>或</w:t>
      </w:r>
      <w:r>
        <w:rPr>
          <w:spacing w:val="-6"/>
        </w:rPr>
        <w:t>“</w:t>
      </w:r>
      <w:r>
        <w:rPr>
          <w:rFonts w:hint="eastAsia" w:cs="宋体"/>
          <w:spacing w:val="-6"/>
        </w:rPr>
        <w:t>偏离</w:t>
      </w:r>
      <w:r>
        <w:rPr>
          <w:spacing w:val="-6"/>
        </w:rPr>
        <w:t>”</w:t>
      </w:r>
      <w:r>
        <w:rPr>
          <w:rFonts w:hint="eastAsia" w:cs="宋体"/>
          <w:spacing w:val="-6"/>
        </w:rPr>
        <w:t>，并说明</w:t>
      </w:r>
      <w:r>
        <w:rPr>
          <w:rFonts w:hint="eastAsia" w:cs="宋体"/>
          <w:spacing w:val="-6"/>
          <w:lang w:eastAsia="zh-CN"/>
        </w:rPr>
        <w:t>和加盖公章。</w:t>
      </w:r>
    </w:p>
    <w:p>
      <w:pPr>
        <w:pStyle w:val="3"/>
        <w:rPr>
          <w:rFonts w:hint="eastAsia" w:eastAsia="宋体" w:cs="Arial"/>
          <w:snapToGrid w:val="0"/>
          <w:color w:val="000000"/>
          <w:kern w:val="0"/>
          <w:sz w:val="21"/>
          <w:szCs w:val="21"/>
          <w:lang w:val="en-US" w:eastAsia="zh-CN" w:bidi="ar-SA"/>
        </w:rPr>
      </w:pPr>
    </w:p>
    <w:p>
      <w:pPr>
        <w:pStyle w:val="3"/>
        <w:rPr>
          <w:rFonts w:hint="eastAsia" w:eastAsia="宋体" w:cs="Arial"/>
          <w:snapToGrid w:val="0"/>
          <w:color w:val="000000"/>
          <w:kern w:val="0"/>
          <w:sz w:val="21"/>
          <w:szCs w:val="21"/>
          <w:lang w:val="en-US" w:eastAsia="zh-CN" w:bidi="ar-SA"/>
        </w:rPr>
      </w:pPr>
    </w:p>
    <w:p>
      <w:pPr>
        <w:pStyle w:val="3"/>
        <w:rPr>
          <w:rFonts w:hint="eastAsia" w:eastAsia="宋体" w:cs="Arial"/>
          <w:snapToGrid w:val="0"/>
          <w:color w:val="000000"/>
          <w:kern w:val="0"/>
          <w:sz w:val="21"/>
          <w:szCs w:val="21"/>
          <w:lang w:val="en-US" w:eastAsia="zh-CN" w:bidi="ar-SA"/>
        </w:rPr>
      </w:pPr>
    </w:p>
    <w:p>
      <w:pPr>
        <w:pStyle w:val="13"/>
        <w:numPr>
          <w:ilvl w:val="0"/>
          <w:numId w:val="0"/>
        </w:numPr>
        <w:tabs>
          <w:tab w:val="left" w:pos="0"/>
        </w:tabs>
        <w:ind w:leftChars="0"/>
        <w:jc w:val="center"/>
        <w:rPr>
          <w:rFonts w:hint="eastAsia" w:ascii="宋体" w:hAnsi="宋体" w:eastAsia="宋体" w:cs="宋体"/>
          <w:b/>
          <w:bCs/>
          <w:sz w:val="28"/>
          <w:szCs w:val="20"/>
        </w:rPr>
      </w:pPr>
      <w:bookmarkStart w:id="40" w:name="_Toc27064885"/>
      <w:r>
        <w:rPr>
          <w:rFonts w:hint="eastAsia" w:ascii="宋体" w:hAnsi="宋体" w:eastAsia="宋体" w:cs="宋体"/>
          <w:b/>
          <w:bCs/>
          <w:sz w:val="28"/>
          <w:szCs w:val="20"/>
          <w:lang w:eastAsia="zh-CN"/>
        </w:rPr>
        <w:t>四、项目</w:t>
      </w:r>
      <w:bookmarkEnd w:id="40"/>
      <w:r>
        <w:rPr>
          <w:rFonts w:hint="eastAsia" w:ascii="宋体" w:hAnsi="宋体" w:eastAsia="宋体" w:cs="宋体"/>
          <w:b/>
          <w:bCs/>
          <w:sz w:val="28"/>
          <w:szCs w:val="20"/>
          <w:lang w:eastAsia="zh-CN"/>
        </w:rPr>
        <w:t>管理人员及主要施工人员组成</w:t>
      </w:r>
    </w:p>
    <w:p>
      <w:pPr>
        <w:spacing w:line="360" w:lineRule="auto"/>
        <w:ind w:firstLine="120" w:firstLineChars="50"/>
        <w:rPr>
          <w:rFonts w:hint="default" w:eastAsia="宋体"/>
          <w:b w:val="0"/>
          <w:bCs/>
          <w:lang w:val="en-US" w:eastAsia="zh-CN"/>
        </w:rPr>
      </w:pPr>
      <w:r>
        <w:rPr>
          <w:rFonts w:hint="eastAsia" w:ascii="宋体" w:cs="宋体"/>
          <w:b w:val="0"/>
          <w:bCs/>
          <w:sz w:val="24"/>
          <w:szCs w:val="24"/>
          <w:u w:val="none"/>
        </w:rPr>
        <w:t>项目名称：</w:t>
      </w:r>
      <w:r>
        <w:rPr>
          <w:rFonts w:hint="eastAsia" w:ascii="宋体" w:cs="宋体"/>
          <w:b w:val="0"/>
          <w:bCs/>
          <w:sz w:val="24"/>
          <w:szCs w:val="24"/>
          <w:u w:val="none"/>
          <w:lang w:val="en-US" w:eastAsia="zh-CN"/>
        </w:rPr>
        <w:t>盐硝厂生产工艺优化项目</w:t>
      </w:r>
    </w:p>
    <w:tbl>
      <w:tblPr>
        <w:tblStyle w:val="10"/>
        <w:tblpPr w:leftFromText="180" w:rightFromText="180" w:vertAnchor="text" w:horzAnchor="page" w:tblpX="1528" w:tblpY="104"/>
        <w:tblOverlap w:val="never"/>
        <w:tblW w:w="9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721"/>
        <w:gridCol w:w="719"/>
        <w:gridCol w:w="1081"/>
        <w:gridCol w:w="719"/>
        <w:gridCol w:w="721"/>
        <w:gridCol w:w="719"/>
        <w:gridCol w:w="2523"/>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7" w:type="dxa"/>
            <w:vMerge w:val="restart"/>
            <w:vAlign w:val="center"/>
          </w:tcPr>
          <w:p>
            <w:pPr>
              <w:adjustRightInd w:val="0"/>
              <w:spacing w:line="440" w:lineRule="exact"/>
              <w:jc w:val="center"/>
              <w:textAlignment w:val="baseline"/>
              <w:rPr>
                <w:szCs w:val="21"/>
              </w:rPr>
            </w:pPr>
            <w:r>
              <w:rPr>
                <w:szCs w:val="21"/>
              </w:rPr>
              <w:t>职务</w:t>
            </w:r>
          </w:p>
        </w:tc>
        <w:tc>
          <w:tcPr>
            <w:tcW w:w="721" w:type="dxa"/>
            <w:vMerge w:val="restart"/>
            <w:vAlign w:val="center"/>
          </w:tcPr>
          <w:p>
            <w:pPr>
              <w:adjustRightInd w:val="0"/>
              <w:spacing w:line="440" w:lineRule="exact"/>
              <w:jc w:val="center"/>
              <w:textAlignment w:val="baseline"/>
              <w:rPr>
                <w:szCs w:val="21"/>
              </w:rPr>
            </w:pPr>
            <w:r>
              <w:rPr>
                <w:szCs w:val="21"/>
              </w:rPr>
              <w:t>姓名</w:t>
            </w:r>
          </w:p>
        </w:tc>
        <w:tc>
          <w:tcPr>
            <w:tcW w:w="719" w:type="dxa"/>
            <w:vMerge w:val="restart"/>
            <w:vAlign w:val="center"/>
          </w:tcPr>
          <w:p>
            <w:pPr>
              <w:adjustRightInd w:val="0"/>
              <w:spacing w:line="440" w:lineRule="exact"/>
              <w:jc w:val="center"/>
              <w:textAlignment w:val="baseline"/>
              <w:rPr>
                <w:szCs w:val="21"/>
              </w:rPr>
            </w:pPr>
            <w:r>
              <w:rPr>
                <w:szCs w:val="21"/>
              </w:rPr>
              <w:t>职称</w:t>
            </w:r>
          </w:p>
        </w:tc>
        <w:tc>
          <w:tcPr>
            <w:tcW w:w="5763" w:type="dxa"/>
            <w:gridSpan w:val="5"/>
            <w:vAlign w:val="center"/>
          </w:tcPr>
          <w:p>
            <w:pPr>
              <w:adjustRightInd w:val="0"/>
              <w:spacing w:line="440" w:lineRule="exact"/>
              <w:jc w:val="center"/>
              <w:textAlignment w:val="baseline"/>
              <w:rPr>
                <w:szCs w:val="21"/>
              </w:rPr>
            </w:pPr>
            <w:r>
              <w:rPr>
                <w:szCs w:val="21"/>
              </w:rPr>
              <w:t>执业或职业资格证明</w:t>
            </w:r>
          </w:p>
        </w:tc>
        <w:tc>
          <w:tcPr>
            <w:tcW w:w="672" w:type="dxa"/>
            <w:vAlign w:val="center"/>
          </w:tcPr>
          <w:p>
            <w:pPr>
              <w:adjustRightInd w:val="0"/>
              <w:spacing w:line="440" w:lineRule="exact"/>
              <w:jc w:val="center"/>
              <w:textAlignment w:val="baseline"/>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7" w:type="dxa"/>
            <w:vMerge w:val="continue"/>
            <w:vAlign w:val="center"/>
          </w:tcPr>
          <w:p/>
        </w:tc>
        <w:tc>
          <w:tcPr>
            <w:tcW w:w="721" w:type="dxa"/>
            <w:vMerge w:val="continue"/>
            <w:vAlign w:val="center"/>
          </w:tcPr>
          <w:p/>
        </w:tc>
        <w:tc>
          <w:tcPr>
            <w:tcW w:w="719" w:type="dxa"/>
            <w:vMerge w:val="continue"/>
            <w:vAlign w:val="center"/>
          </w:tcPr>
          <w:p/>
        </w:tc>
        <w:tc>
          <w:tcPr>
            <w:tcW w:w="1081" w:type="dxa"/>
            <w:vAlign w:val="center"/>
          </w:tcPr>
          <w:p>
            <w:pPr>
              <w:adjustRightInd w:val="0"/>
              <w:spacing w:line="440" w:lineRule="exact"/>
              <w:jc w:val="center"/>
              <w:textAlignment w:val="baseline"/>
              <w:rPr>
                <w:szCs w:val="21"/>
              </w:rPr>
            </w:pPr>
            <w:r>
              <w:rPr>
                <w:szCs w:val="21"/>
              </w:rPr>
              <w:t>证书名称</w:t>
            </w:r>
          </w:p>
        </w:tc>
        <w:tc>
          <w:tcPr>
            <w:tcW w:w="719" w:type="dxa"/>
            <w:vAlign w:val="center"/>
          </w:tcPr>
          <w:p>
            <w:pPr>
              <w:adjustRightInd w:val="0"/>
              <w:spacing w:line="440" w:lineRule="exact"/>
              <w:jc w:val="center"/>
              <w:textAlignment w:val="baseline"/>
              <w:rPr>
                <w:szCs w:val="21"/>
              </w:rPr>
            </w:pPr>
            <w:r>
              <w:rPr>
                <w:szCs w:val="21"/>
              </w:rPr>
              <w:t>级别</w:t>
            </w:r>
          </w:p>
        </w:tc>
        <w:tc>
          <w:tcPr>
            <w:tcW w:w="721" w:type="dxa"/>
            <w:vAlign w:val="center"/>
          </w:tcPr>
          <w:p>
            <w:pPr>
              <w:adjustRightInd w:val="0"/>
              <w:spacing w:line="440" w:lineRule="exact"/>
              <w:jc w:val="center"/>
              <w:textAlignment w:val="baseline"/>
              <w:rPr>
                <w:szCs w:val="21"/>
              </w:rPr>
            </w:pPr>
            <w:r>
              <w:rPr>
                <w:szCs w:val="21"/>
              </w:rPr>
              <w:t>证号</w:t>
            </w:r>
          </w:p>
        </w:tc>
        <w:tc>
          <w:tcPr>
            <w:tcW w:w="719" w:type="dxa"/>
            <w:vAlign w:val="center"/>
          </w:tcPr>
          <w:p>
            <w:pPr>
              <w:adjustRightInd w:val="0"/>
              <w:spacing w:line="440" w:lineRule="exact"/>
              <w:jc w:val="center"/>
              <w:textAlignment w:val="baseline"/>
              <w:rPr>
                <w:szCs w:val="21"/>
              </w:rPr>
            </w:pPr>
            <w:r>
              <w:rPr>
                <w:szCs w:val="21"/>
              </w:rPr>
              <w:t>专业</w:t>
            </w:r>
          </w:p>
        </w:tc>
        <w:tc>
          <w:tcPr>
            <w:tcW w:w="2523" w:type="dxa"/>
            <w:vAlign w:val="center"/>
          </w:tcPr>
          <w:p>
            <w:pPr>
              <w:adjustRightInd w:val="0"/>
              <w:spacing w:line="440" w:lineRule="exact"/>
              <w:jc w:val="center"/>
              <w:textAlignment w:val="baseline"/>
              <w:rPr>
                <w:szCs w:val="21"/>
              </w:rPr>
            </w:pPr>
            <w:r>
              <w:rPr>
                <w:szCs w:val="21"/>
              </w:rPr>
              <w:t>养老保险</w:t>
            </w:r>
          </w:p>
        </w:tc>
        <w:tc>
          <w:tcPr>
            <w:tcW w:w="672" w:type="dxa"/>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7" w:type="dxa"/>
            <w:vAlign w:val="center"/>
          </w:tcPr>
          <w:p>
            <w:pPr>
              <w:adjustRightInd w:val="0"/>
              <w:spacing w:line="440" w:lineRule="exact"/>
              <w:jc w:val="center"/>
              <w:textAlignment w:val="baseline"/>
              <w:rPr>
                <w:rFonts w:hint="eastAsia" w:eastAsia="宋体"/>
                <w:szCs w:val="21"/>
                <w:lang w:eastAsia="zh-CN"/>
              </w:rPr>
            </w:pPr>
            <w:r>
              <w:rPr>
                <w:rFonts w:hint="eastAsia"/>
                <w:b/>
                <w:bCs/>
                <w:szCs w:val="21"/>
                <w:lang w:eastAsia="zh-CN"/>
              </w:rPr>
              <w:t>管理人员</w:t>
            </w:r>
          </w:p>
        </w:tc>
        <w:tc>
          <w:tcPr>
            <w:tcW w:w="7875" w:type="dxa"/>
            <w:gridSpan w:val="8"/>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7" w:type="dxa"/>
          </w:tcPr>
          <w:p>
            <w:pPr>
              <w:adjustRightInd w:val="0"/>
              <w:spacing w:line="440" w:lineRule="exact"/>
              <w:jc w:val="center"/>
              <w:textAlignment w:val="baseline"/>
              <w:rPr>
                <w:rFonts w:hint="eastAsia" w:eastAsia="宋体"/>
                <w:szCs w:val="21"/>
                <w:lang w:val="en-US" w:eastAsia="zh-CN"/>
              </w:rPr>
            </w:pPr>
            <w:r>
              <w:rPr>
                <w:rFonts w:hint="eastAsia"/>
                <w:szCs w:val="21"/>
                <w:lang w:val="en-US" w:eastAsia="zh-CN"/>
              </w:rPr>
              <w:t>1</w:t>
            </w: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7" w:type="dxa"/>
          </w:tcPr>
          <w:p>
            <w:pPr>
              <w:adjustRightInd w:val="0"/>
              <w:spacing w:line="440" w:lineRule="exact"/>
              <w:jc w:val="center"/>
              <w:textAlignment w:val="baseline"/>
              <w:rPr>
                <w:rFonts w:hint="eastAsia" w:eastAsia="宋体"/>
                <w:szCs w:val="21"/>
                <w:lang w:val="en-US" w:eastAsia="zh-CN"/>
              </w:rPr>
            </w:pPr>
            <w:r>
              <w:rPr>
                <w:rFonts w:hint="eastAsia"/>
                <w:szCs w:val="21"/>
                <w:lang w:val="en-US" w:eastAsia="zh-CN"/>
              </w:rPr>
              <w:t>2</w:t>
            </w: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7" w:type="dxa"/>
          </w:tcPr>
          <w:p>
            <w:pPr>
              <w:adjustRightInd w:val="0"/>
              <w:spacing w:line="440" w:lineRule="exact"/>
              <w:jc w:val="center"/>
              <w:textAlignment w:val="baseline"/>
              <w:rPr>
                <w:rFonts w:hint="default" w:eastAsia="宋体"/>
                <w:szCs w:val="21"/>
                <w:lang w:val="en-US" w:eastAsia="zh-CN"/>
              </w:rPr>
            </w:pPr>
            <w:r>
              <w:rPr>
                <w:rFonts w:hint="eastAsia"/>
                <w:szCs w:val="21"/>
                <w:lang w:val="en-US" w:eastAsia="zh-CN"/>
              </w:rPr>
              <w:t>...</w:t>
            </w: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7" w:type="dxa"/>
          </w:tcPr>
          <w:p>
            <w:pPr>
              <w:adjustRightInd w:val="0"/>
              <w:spacing w:line="440" w:lineRule="exact"/>
              <w:jc w:val="center"/>
              <w:textAlignment w:val="baseline"/>
              <w:rPr>
                <w:rFonts w:hint="eastAsia" w:eastAsia="宋体"/>
                <w:szCs w:val="21"/>
                <w:lang w:eastAsia="zh-CN"/>
              </w:rPr>
            </w:pPr>
            <w:r>
              <w:rPr>
                <w:rFonts w:hint="eastAsia"/>
                <w:b/>
                <w:bCs/>
                <w:szCs w:val="21"/>
                <w:lang w:eastAsia="zh-CN"/>
              </w:rPr>
              <w:t>施工人员</w:t>
            </w:r>
          </w:p>
        </w:tc>
        <w:tc>
          <w:tcPr>
            <w:tcW w:w="7875" w:type="dxa"/>
            <w:gridSpan w:val="8"/>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7" w:type="dxa"/>
          </w:tcPr>
          <w:p>
            <w:pPr>
              <w:adjustRightInd w:val="0"/>
              <w:spacing w:line="440" w:lineRule="exact"/>
              <w:jc w:val="center"/>
              <w:textAlignment w:val="baseline"/>
              <w:rPr>
                <w:rFonts w:hint="eastAsia" w:eastAsia="宋体"/>
                <w:szCs w:val="21"/>
                <w:lang w:val="en-US" w:eastAsia="zh-CN"/>
              </w:rPr>
            </w:pPr>
            <w:r>
              <w:rPr>
                <w:rFonts w:hint="eastAsia"/>
                <w:szCs w:val="21"/>
                <w:lang w:val="en-US" w:eastAsia="zh-CN"/>
              </w:rPr>
              <w:t>1</w:t>
            </w: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7" w:type="dxa"/>
          </w:tcPr>
          <w:p>
            <w:pPr>
              <w:adjustRightInd w:val="0"/>
              <w:spacing w:line="440" w:lineRule="exact"/>
              <w:jc w:val="center"/>
              <w:textAlignment w:val="baseline"/>
              <w:rPr>
                <w:rFonts w:hint="eastAsia" w:eastAsia="宋体"/>
                <w:szCs w:val="21"/>
                <w:lang w:val="en-US" w:eastAsia="zh-CN"/>
              </w:rPr>
            </w:pPr>
            <w:r>
              <w:rPr>
                <w:rFonts w:hint="eastAsia"/>
                <w:szCs w:val="21"/>
                <w:lang w:val="en-US" w:eastAsia="zh-CN"/>
              </w:rPr>
              <w:t>2</w:t>
            </w: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7" w:type="dxa"/>
          </w:tcPr>
          <w:p>
            <w:pPr>
              <w:adjustRightInd w:val="0"/>
              <w:spacing w:line="440" w:lineRule="exact"/>
              <w:jc w:val="center"/>
              <w:textAlignment w:val="baseline"/>
              <w:rPr>
                <w:rFonts w:hint="eastAsia" w:eastAsia="宋体"/>
                <w:szCs w:val="21"/>
                <w:lang w:val="en-US" w:eastAsia="zh-CN"/>
              </w:rPr>
            </w:pPr>
            <w:r>
              <w:rPr>
                <w:rFonts w:hint="eastAsia"/>
                <w:szCs w:val="21"/>
                <w:lang w:val="en-US" w:eastAsia="zh-CN"/>
              </w:rPr>
              <w:t>3</w:t>
            </w: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7" w:type="dxa"/>
          </w:tcPr>
          <w:p>
            <w:pPr>
              <w:adjustRightInd w:val="0"/>
              <w:spacing w:line="440" w:lineRule="exact"/>
              <w:jc w:val="center"/>
              <w:textAlignment w:val="baseline"/>
              <w:rPr>
                <w:rFonts w:hint="eastAsia" w:eastAsia="宋体"/>
                <w:szCs w:val="21"/>
                <w:lang w:val="en-US" w:eastAsia="zh-CN"/>
              </w:rPr>
            </w:pPr>
            <w:r>
              <w:rPr>
                <w:rFonts w:hint="eastAsia"/>
                <w:szCs w:val="21"/>
                <w:lang w:val="en-US" w:eastAsia="zh-CN"/>
              </w:rPr>
              <w:t>4</w:t>
            </w: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7" w:type="dxa"/>
          </w:tcPr>
          <w:p>
            <w:pPr>
              <w:adjustRightInd w:val="0"/>
              <w:spacing w:line="440" w:lineRule="exact"/>
              <w:jc w:val="center"/>
              <w:textAlignment w:val="baseline"/>
              <w:rPr>
                <w:rFonts w:hint="default" w:eastAsia="宋体"/>
                <w:szCs w:val="21"/>
                <w:lang w:val="en-US" w:eastAsia="zh-CN"/>
              </w:rPr>
            </w:pPr>
            <w:r>
              <w:rPr>
                <w:rFonts w:hint="eastAsia"/>
                <w:szCs w:val="21"/>
                <w:lang w:val="en-US" w:eastAsia="zh-CN"/>
              </w:rPr>
              <w:t>...</w:t>
            </w: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bl>
    <w:p>
      <w:pPr>
        <w:spacing w:line="360" w:lineRule="auto"/>
        <w:rPr>
          <w:rFonts w:hint="eastAsia"/>
          <w:szCs w:val="21"/>
          <w:lang w:eastAsia="zh-CN"/>
        </w:rPr>
      </w:pPr>
      <w:r>
        <w:rPr>
          <w:rFonts w:hint="eastAsia"/>
          <w:b/>
          <w:bCs/>
          <w:szCs w:val="21"/>
          <w:lang w:eastAsia="zh-CN"/>
        </w:rPr>
        <w:t>注：提供管理人员中项目负责人（经理）资格证明资料，加盖公章。</w:t>
      </w:r>
    </w:p>
    <w:p>
      <w:pPr>
        <w:pStyle w:val="3"/>
        <w:rPr>
          <w:rFonts w:hint="eastAsia" w:eastAsia="宋体" w:cs="Arial"/>
          <w:snapToGrid w:val="0"/>
          <w:color w:val="000000"/>
          <w:kern w:val="0"/>
          <w:sz w:val="21"/>
          <w:szCs w:val="21"/>
          <w:lang w:val="en-US" w:eastAsia="zh-CN" w:bidi="ar-SA"/>
        </w:rPr>
      </w:pPr>
    </w:p>
    <w:p>
      <w:pPr>
        <w:pStyle w:val="3"/>
        <w:rPr>
          <w:rFonts w:hint="eastAsia" w:eastAsia="宋体" w:cs="Arial"/>
          <w:snapToGrid w:val="0"/>
          <w:color w:val="000000"/>
          <w:kern w:val="0"/>
          <w:sz w:val="21"/>
          <w:szCs w:val="21"/>
          <w:lang w:val="en-US" w:eastAsia="zh-CN" w:bidi="ar-SA"/>
        </w:rPr>
      </w:pPr>
    </w:p>
    <w:p>
      <w:pPr>
        <w:pStyle w:val="13"/>
        <w:pageBreakBefore w:val="0"/>
        <w:wordWrap/>
        <w:overflowPunct/>
        <w:topLinePunct w:val="0"/>
        <w:bidi w:val="0"/>
        <w:spacing w:line="360" w:lineRule="auto"/>
        <w:jc w:val="center"/>
        <w:rPr>
          <w:rFonts w:hint="eastAsia" w:ascii="宋体" w:hAnsi="宋体" w:eastAsia="宋体" w:cs="宋体"/>
          <w:b/>
          <w:bCs/>
          <w:sz w:val="28"/>
          <w:szCs w:val="20"/>
        </w:rPr>
      </w:pPr>
      <w:r>
        <w:rPr>
          <w:rFonts w:hint="eastAsia" w:ascii="宋体" w:hAnsi="宋体" w:eastAsia="宋体" w:cs="宋体"/>
          <w:b/>
          <w:bCs/>
          <w:sz w:val="28"/>
          <w:szCs w:val="20"/>
          <w:lang w:eastAsia="zh-CN"/>
        </w:rPr>
        <w:t>五、项目</w:t>
      </w:r>
      <w:r>
        <w:rPr>
          <w:rFonts w:hint="eastAsia" w:ascii="宋体" w:hAnsi="宋体" w:eastAsia="宋体" w:cs="宋体"/>
          <w:b/>
          <w:bCs/>
          <w:sz w:val="28"/>
          <w:szCs w:val="20"/>
        </w:rPr>
        <w:t>施工进度</w:t>
      </w:r>
      <w:r>
        <w:rPr>
          <w:rFonts w:hint="eastAsia" w:ascii="宋体" w:hAnsi="宋体" w:eastAsia="宋体" w:cs="宋体"/>
          <w:b/>
          <w:bCs/>
          <w:sz w:val="28"/>
          <w:szCs w:val="20"/>
          <w:lang w:eastAsia="zh-CN"/>
        </w:rPr>
        <w:t>计划</w:t>
      </w:r>
    </w:p>
    <w:p>
      <w:pPr>
        <w:pageBreakBefore w:val="0"/>
        <w:wordWrap/>
        <w:overflowPunct/>
        <w:topLinePunct w:val="0"/>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格式自拟。</w:t>
      </w:r>
      <w:r>
        <w:rPr>
          <w:rFonts w:hint="eastAsia" w:ascii="宋体" w:hAnsi="宋体" w:eastAsia="宋体" w:cs="宋体"/>
          <w:sz w:val="24"/>
          <w:szCs w:val="24"/>
        </w:rPr>
        <w:t xml:space="preserve"> 按招标文件要求的计划工期进行施工</w:t>
      </w:r>
      <w:r>
        <w:rPr>
          <w:rFonts w:hint="eastAsia" w:ascii="宋体" w:hAnsi="宋体" w:eastAsia="宋体" w:cs="宋体"/>
          <w:sz w:val="24"/>
          <w:szCs w:val="24"/>
          <w:lang w:eastAsia="zh-CN"/>
        </w:rPr>
        <w:t>，</w:t>
      </w:r>
      <w:r>
        <w:rPr>
          <w:rFonts w:hint="eastAsia" w:ascii="宋体" w:hAnsi="宋体" w:eastAsia="宋体" w:cs="宋体"/>
          <w:sz w:val="24"/>
          <w:szCs w:val="24"/>
        </w:rPr>
        <w:t>各个关键日期采用网络图（或横道图）表示</w:t>
      </w:r>
      <w:r>
        <w:rPr>
          <w:rFonts w:hint="eastAsia" w:ascii="宋体" w:hAnsi="宋体" w:eastAsia="宋体" w:cs="宋体"/>
          <w:sz w:val="24"/>
          <w:szCs w:val="24"/>
          <w:lang w:eastAsia="zh-CN"/>
        </w:rPr>
        <w:t>。</w:t>
      </w:r>
    </w:p>
    <w:p>
      <w:pPr>
        <w:pStyle w:val="2"/>
        <w:rPr>
          <w:rFonts w:hint="eastAsia" w:ascii="宋体"/>
          <w:szCs w:val="21"/>
          <w:lang w:eastAsia="zh-CN"/>
        </w:rPr>
      </w:pPr>
    </w:p>
    <w:p>
      <w:pPr>
        <w:pStyle w:val="3"/>
        <w:pageBreakBefore w:val="0"/>
        <w:wordWrap/>
        <w:overflowPunct/>
        <w:topLinePunct w:val="0"/>
        <w:bidi w:val="0"/>
        <w:spacing w:line="360" w:lineRule="auto"/>
        <w:rPr>
          <w:rFonts w:hint="eastAsia"/>
          <w:lang w:eastAsia="zh-CN"/>
        </w:rPr>
      </w:pPr>
    </w:p>
    <w:p>
      <w:pPr>
        <w:pStyle w:val="13"/>
        <w:pageBreakBefore w:val="0"/>
        <w:wordWrap/>
        <w:overflowPunct/>
        <w:topLinePunct w:val="0"/>
        <w:bidi w:val="0"/>
        <w:spacing w:line="360" w:lineRule="auto"/>
        <w:jc w:val="center"/>
        <w:rPr>
          <w:rFonts w:hint="eastAsia" w:ascii="宋体" w:hAnsi="宋体" w:eastAsia="宋体" w:cs="宋体"/>
          <w:b/>
          <w:bCs/>
          <w:sz w:val="28"/>
          <w:szCs w:val="20"/>
          <w:lang w:eastAsia="zh-CN"/>
        </w:rPr>
      </w:pPr>
    </w:p>
    <w:p>
      <w:pPr>
        <w:pageBreakBefore w:val="0"/>
        <w:wordWrap/>
        <w:overflowPunct/>
        <w:topLinePunct w:val="0"/>
        <w:bidi w:val="0"/>
        <w:spacing w:line="360" w:lineRule="auto"/>
        <w:rPr>
          <w:rFonts w:hint="eastAsia" w:ascii="宋体" w:hAnsi="宋体" w:eastAsia="宋体" w:cs="宋体"/>
          <w:sz w:val="24"/>
          <w:szCs w:val="24"/>
        </w:rPr>
      </w:pPr>
    </w:p>
    <w:p>
      <w:pPr>
        <w:pStyle w:val="3"/>
        <w:pageBreakBefore w:val="0"/>
        <w:wordWrap/>
        <w:overflowPunct/>
        <w:topLinePunct w:val="0"/>
        <w:bidi w:val="0"/>
        <w:spacing w:line="360" w:lineRule="auto"/>
      </w:pPr>
    </w:p>
    <w:p>
      <w:pPr>
        <w:pStyle w:val="3"/>
      </w:pPr>
    </w:p>
    <w:p>
      <w:pPr>
        <w:pStyle w:val="3"/>
        <w:rPr>
          <w:sz w:val="28"/>
          <w:szCs w:val="28"/>
        </w:rPr>
      </w:pPr>
    </w:p>
    <w:p>
      <w:pPr>
        <w:pStyle w:val="13"/>
        <w:spacing w:before="0" w:beforeLines="50" w:beforeAutospacing="0" w:line="240" w:lineRule="auto"/>
        <w:ind w:firstLine="1968" w:firstLineChars="700"/>
        <w:jc w:val="both"/>
        <w:rPr>
          <w:rFonts w:hint="eastAsia" w:asciiTheme="minorEastAsia" w:hAnsiTheme="minorEastAsia" w:eastAsiaTheme="minorEastAsia" w:cstheme="minorEastAsia"/>
          <w:b/>
          <w:bCs/>
          <w:sz w:val="28"/>
          <w:szCs w:val="28"/>
          <w:lang w:eastAsia="zh-CN"/>
        </w:rPr>
      </w:pPr>
    </w:p>
    <w:p>
      <w:pPr>
        <w:pStyle w:val="13"/>
        <w:spacing w:before="0" w:beforeLines="50" w:beforeAutospacing="0" w:line="240" w:lineRule="auto"/>
        <w:ind w:firstLine="2530" w:firstLineChars="900"/>
        <w:jc w:val="both"/>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六、安全</w:t>
      </w:r>
      <w:r>
        <w:rPr>
          <w:rFonts w:hint="eastAsia" w:ascii="宋体" w:hAnsi="宋体" w:eastAsia="宋体" w:cs="宋体"/>
          <w:b/>
          <w:bCs/>
          <w:sz w:val="32"/>
          <w:szCs w:val="21"/>
          <w:lang w:val="en-US" w:eastAsia="zh-CN"/>
        </w:rPr>
        <w:t>生产</w:t>
      </w:r>
      <w:r>
        <w:rPr>
          <w:rFonts w:hint="eastAsia" w:asciiTheme="minorEastAsia" w:hAnsiTheme="minorEastAsia" w:eastAsiaTheme="minorEastAsia" w:cstheme="minorEastAsia"/>
          <w:b/>
          <w:bCs/>
          <w:sz w:val="28"/>
          <w:szCs w:val="28"/>
          <w:lang w:eastAsia="zh-CN"/>
        </w:rPr>
        <w:t>、环境保护、文明施工措施</w:t>
      </w:r>
    </w:p>
    <w:p>
      <w:pPr>
        <w:pageBreakBefore w:val="0"/>
        <w:wordWrap/>
        <w:overflowPunct/>
        <w:topLinePunct w:val="0"/>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格式自拟。</w:t>
      </w:r>
      <w:r>
        <w:rPr>
          <w:rFonts w:hint="eastAsia" w:ascii="宋体" w:hAnsi="宋体" w:eastAsia="宋体" w:cs="宋体"/>
          <w:sz w:val="24"/>
          <w:szCs w:val="24"/>
        </w:rPr>
        <w:t>投标人编制工程质量、安全生产、</w:t>
      </w:r>
      <w:r>
        <w:rPr>
          <w:rFonts w:hint="eastAsia" w:ascii="宋体" w:hAnsi="宋体" w:eastAsia="宋体" w:cs="宋体"/>
          <w:sz w:val="24"/>
          <w:szCs w:val="24"/>
          <w:lang w:eastAsia="zh-CN"/>
        </w:rPr>
        <w:t>环境保护、</w:t>
      </w:r>
      <w:r>
        <w:rPr>
          <w:rFonts w:hint="eastAsia" w:ascii="宋体" w:hAnsi="宋体" w:eastAsia="宋体" w:cs="宋体"/>
          <w:sz w:val="24"/>
          <w:szCs w:val="24"/>
        </w:rPr>
        <w:t>文明施工</w:t>
      </w:r>
      <w:r>
        <w:rPr>
          <w:rFonts w:hint="eastAsia" w:ascii="宋体" w:hAnsi="宋体" w:eastAsia="宋体" w:cs="宋体"/>
          <w:sz w:val="24"/>
          <w:szCs w:val="24"/>
          <w:lang w:eastAsia="zh-CN"/>
        </w:rPr>
        <w:t>等的保证</w:t>
      </w:r>
      <w:r>
        <w:rPr>
          <w:rFonts w:hint="eastAsia" w:ascii="宋体" w:hAnsi="宋体" w:eastAsia="宋体" w:cs="宋体"/>
          <w:sz w:val="24"/>
          <w:szCs w:val="24"/>
        </w:rPr>
        <w:t>措施。</w:t>
      </w:r>
    </w:p>
    <w:p>
      <w:pPr>
        <w:pStyle w:val="3"/>
        <w:rPr>
          <w:rFonts w:hint="eastAsia" w:ascii="宋体"/>
          <w:szCs w:val="21"/>
          <w:lang w:eastAsia="zh-CN"/>
        </w:rPr>
      </w:pPr>
    </w:p>
    <w:p>
      <w:pPr>
        <w:pStyle w:val="3"/>
        <w:rPr>
          <w:rFonts w:hint="eastAsia" w:ascii="宋体"/>
          <w:szCs w:val="21"/>
          <w:lang w:eastAsia="zh-CN"/>
        </w:rPr>
      </w:pPr>
    </w:p>
    <w:p>
      <w:pPr>
        <w:pStyle w:val="3"/>
        <w:rPr>
          <w:rFonts w:hint="eastAsia" w:ascii="宋体"/>
          <w:szCs w:val="21"/>
          <w:lang w:eastAsia="zh-CN"/>
        </w:rPr>
      </w:pPr>
    </w:p>
    <w:p>
      <w:pPr>
        <w:pStyle w:val="3"/>
        <w:rPr>
          <w:rFonts w:hint="eastAsia" w:ascii="宋体"/>
          <w:szCs w:val="21"/>
          <w:lang w:eastAsia="zh-CN"/>
        </w:rPr>
      </w:pPr>
    </w:p>
    <w:p>
      <w:pPr>
        <w:pStyle w:val="3"/>
        <w:rPr>
          <w:rFonts w:hint="eastAsia" w:ascii="宋体"/>
          <w:szCs w:val="21"/>
          <w:lang w:eastAsia="zh-CN"/>
        </w:rPr>
      </w:pPr>
    </w:p>
    <w:p>
      <w:pPr>
        <w:pStyle w:val="3"/>
        <w:rPr>
          <w:rFonts w:hint="eastAsia" w:ascii="宋体"/>
          <w:szCs w:val="21"/>
          <w:lang w:eastAsia="zh-CN"/>
        </w:rPr>
      </w:pPr>
    </w:p>
    <w:p>
      <w:pPr>
        <w:pStyle w:val="3"/>
        <w:rPr>
          <w:rFonts w:hint="eastAsia" w:ascii="宋体"/>
          <w:szCs w:val="21"/>
          <w:lang w:eastAsia="zh-CN"/>
        </w:rPr>
      </w:pPr>
    </w:p>
    <w:p>
      <w:pPr>
        <w:pStyle w:val="3"/>
        <w:rPr>
          <w:rFonts w:hint="eastAsia" w:ascii="宋体"/>
          <w:szCs w:val="21"/>
          <w:lang w:eastAsia="zh-CN"/>
        </w:rPr>
      </w:pPr>
    </w:p>
    <w:p>
      <w:pPr>
        <w:pStyle w:val="3"/>
        <w:rPr>
          <w:rFonts w:hint="eastAsia" w:ascii="宋体"/>
          <w:szCs w:val="21"/>
          <w:lang w:eastAsia="zh-CN"/>
        </w:rPr>
      </w:pPr>
    </w:p>
    <w:p>
      <w:pPr>
        <w:pStyle w:val="3"/>
        <w:rPr>
          <w:rFonts w:hint="eastAsia" w:eastAsia="宋体" w:cs="Arial"/>
          <w:snapToGrid w:val="0"/>
          <w:color w:val="000000"/>
          <w:kern w:val="0"/>
          <w:sz w:val="21"/>
          <w:szCs w:val="21"/>
          <w:lang w:val="en-US" w:eastAsia="zh-CN" w:bidi="ar-SA"/>
        </w:rPr>
        <w:sectPr>
          <w:footerReference r:id="rId20" w:type="default"/>
          <w:pgSz w:w="11906" w:h="16839"/>
          <w:pgMar w:top="1431" w:right="1358" w:bottom="952" w:left="1418" w:header="0" w:footer="790" w:gutter="0"/>
          <w:cols w:space="720" w:num="1"/>
        </w:sectPr>
      </w:pPr>
    </w:p>
    <w:p>
      <w:pPr>
        <w:pStyle w:val="2"/>
        <w:spacing w:line="284" w:lineRule="auto"/>
      </w:pPr>
    </w:p>
    <w:p>
      <w:pPr>
        <w:pStyle w:val="2"/>
        <w:spacing w:line="285" w:lineRule="auto"/>
      </w:pPr>
    </w:p>
    <w:p>
      <w:pPr>
        <w:pStyle w:val="13"/>
        <w:spacing w:before="0" w:beforeLines="50" w:beforeAutospacing="0" w:line="240" w:lineRule="auto"/>
        <w:ind w:firstLine="3654" w:firstLineChars="1300"/>
        <w:jc w:val="both"/>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val="en-US" w:eastAsia="zh-CN"/>
        </w:rPr>
        <w:t>七、类似业绩</w:t>
      </w:r>
    </w:p>
    <w:p>
      <w:pPr>
        <w:pStyle w:val="2"/>
        <w:spacing w:line="279" w:lineRule="auto"/>
      </w:pPr>
    </w:p>
    <w:p>
      <w:pPr>
        <w:pStyle w:val="2"/>
        <w:spacing w:line="280" w:lineRule="auto"/>
      </w:pPr>
    </w:p>
    <w:p>
      <w:pPr>
        <w:spacing w:before="98" w:line="219" w:lineRule="auto"/>
        <w:ind w:left="2973"/>
        <w:rPr>
          <w:rFonts w:ascii="宋体" w:hAnsi="宋体" w:eastAsia="宋体" w:cs="宋体"/>
          <w:sz w:val="30"/>
          <w:szCs w:val="30"/>
        </w:rPr>
      </w:pPr>
      <w:r>
        <w:rPr>
          <w:rFonts w:ascii="宋体" w:hAnsi="宋体" w:eastAsia="宋体" w:cs="宋体"/>
          <w:b/>
          <w:bCs/>
          <w:spacing w:val="-4"/>
          <w:sz w:val="30"/>
          <w:szCs w:val="30"/>
        </w:rPr>
        <w:t>近年完成的类似项目情况表</w:t>
      </w:r>
    </w:p>
    <w:p>
      <w:pPr>
        <w:spacing w:line="180" w:lineRule="exact"/>
      </w:pPr>
    </w:p>
    <w:tbl>
      <w:tblPr>
        <w:tblStyle w:val="11"/>
        <w:tblW w:w="8977" w:type="dxa"/>
        <w:tblInd w:w="2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7"/>
        <w:gridCol w:w="6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7" w:hRule="atLeast"/>
        </w:trPr>
        <w:tc>
          <w:tcPr>
            <w:tcW w:w="2167" w:type="dxa"/>
            <w:tcBorders>
              <w:top w:val="single" w:color="000000" w:sz="2" w:space="0"/>
              <w:left w:val="single" w:color="000000" w:sz="2" w:space="0"/>
            </w:tcBorders>
            <w:vAlign w:val="top"/>
          </w:tcPr>
          <w:p>
            <w:pPr>
              <w:pStyle w:val="12"/>
              <w:spacing w:before="299" w:line="228" w:lineRule="auto"/>
              <w:ind w:left="675"/>
              <w:rPr>
                <w:sz w:val="24"/>
                <w:szCs w:val="24"/>
              </w:rPr>
            </w:pPr>
            <w:r>
              <w:rPr>
                <w:spacing w:val="6"/>
                <w:sz w:val="24"/>
                <w:szCs w:val="24"/>
              </w:rPr>
              <w:t>项目名称</w:t>
            </w:r>
          </w:p>
        </w:tc>
        <w:tc>
          <w:tcPr>
            <w:tcW w:w="6810" w:type="dxa"/>
            <w:tcBorders>
              <w:top w:val="single" w:color="000000" w:sz="2" w:space="0"/>
              <w:right w:val="single" w:color="000000" w:sz="2" w:space="0"/>
            </w:tcBorders>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1" w:hRule="atLeast"/>
        </w:trPr>
        <w:tc>
          <w:tcPr>
            <w:tcW w:w="2167" w:type="dxa"/>
            <w:tcBorders>
              <w:left w:val="single" w:color="000000" w:sz="2" w:space="0"/>
            </w:tcBorders>
            <w:vAlign w:val="top"/>
          </w:tcPr>
          <w:p>
            <w:pPr>
              <w:pStyle w:val="12"/>
              <w:spacing w:before="255" w:line="228" w:lineRule="auto"/>
              <w:ind w:left="569"/>
              <w:rPr>
                <w:sz w:val="24"/>
                <w:szCs w:val="24"/>
              </w:rPr>
            </w:pPr>
            <w:r>
              <w:rPr>
                <w:spacing w:val="7"/>
                <w:sz w:val="24"/>
                <w:szCs w:val="24"/>
              </w:rPr>
              <w:t>项目所在地</w:t>
            </w:r>
          </w:p>
        </w:tc>
        <w:tc>
          <w:tcPr>
            <w:tcW w:w="6810" w:type="dxa"/>
            <w:tcBorders>
              <w:right w:val="single" w:color="000000" w:sz="2" w:space="0"/>
            </w:tcBorders>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8" w:hRule="atLeast"/>
        </w:trPr>
        <w:tc>
          <w:tcPr>
            <w:tcW w:w="2167" w:type="dxa"/>
            <w:tcBorders>
              <w:left w:val="single" w:color="000000" w:sz="2" w:space="0"/>
            </w:tcBorders>
            <w:vAlign w:val="top"/>
          </w:tcPr>
          <w:p>
            <w:pPr>
              <w:pStyle w:val="12"/>
              <w:spacing w:before="258" w:line="229" w:lineRule="auto"/>
              <w:ind w:left="565"/>
              <w:rPr>
                <w:sz w:val="24"/>
                <w:szCs w:val="24"/>
              </w:rPr>
            </w:pPr>
            <w:r>
              <w:rPr>
                <w:spacing w:val="8"/>
                <w:sz w:val="24"/>
                <w:szCs w:val="24"/>
              </w:rPr>
              <w:t>委托人名称</w:t>
            </w:r>
          </w:p>
        </w:tc>
        <w:tc>
          <w:tcPr>
            <w:tcW w:w="6810" w:type="dxa"/>
            <w:tcBorders>
              <w:right w:val="single" w:color="000000" w:sz="2" w:space="0"/>
            </w:tcBorders>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2" w:hRule="atLeast"/>
        </w:trPr>
        <w:tc>
          <w:tcPr>
            <w:tcW w:w="2167" w:type="dxa"/>
            <w:tcBorders>
              <w:left w:val="single" w:color="000000" w:sz="2" w:space="0"/>
            </w:tcBorders>
            <w:vAlign w:val="top"/>
          </w:tcPr>
          <w:p>
            <w:pPr>
              <w:pStyle w:val="12"/>
              <w:spacing w:before="256" w:line="229" w:lineRule="auto"/>
              <w:ind w:left="565"/>
              <w:rPr>
                <w:sz w:val="24"/>
                <w:szCs w:val="24"/>
              </w:rPr>
            </w:pPr>
            <w:r>
              <w:rPr>
                <w:spacing w:val="8"/>
                <w:sz w:val="24"/>
                <w:szCs w:val="24"/>
              </w:rPr>
              <w:t>委托人地址</w:t>
            </w:r>
          </w:p>
        </w:tc>
        <w:tc>
          <w:tcPr>
            <w:tcW w:w="6810" w:type="dxa"/>
            <w:tcBorders>
              <w:right w:val="single" w:color="000000" w:sz="2" w:space="0"/>
            </w:tcBorders>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trPr>
        <w:tc>
          <w:tcPr>
            <w:tcW w:w="2167" w:type="dxa"/>
            <w:tcBorders>
              <w:left w:val="single" w:color="000000" w:sz="2" w:space="0"/>
            </w:tcBorders>
            <w:vAlign w:val="top"/>
          </w:tcPr>
          <w:p>
            <w:pPr>
              <w:pStyle w:val="12"/>
              <w:spacing w:before="261" w:line="229" w:lineRule="auto"/>
              <w:ind w:left="565"/>
              <w:rPr>
                <w:sz w:val="24"/>
                <w:szCs w:val="24"/>
              </w:rPr>
            </w:pPr>
            <w:r>
              <w:rPr>
                <w:spacing w:val="8"/>
                <w:sz w:val="24"/>
                <w:szCs w:val="24"/>
              </w:rPr>
              <w:t>委托人电话</w:t>
            </w:r>
          </w:p>
        </w:tc>
        <w:tc>
          <w:tcPr>
            <w:tcW w:w="6810" w:type="dxa"/>
            <w:tcBorders>
              <w:right w:val="single" w:color="000000" w:sz="2" w:space="0"/>
            </w:tcBorders>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5" w:hRule="atLeast"/>
        </w:trPr>
        <w:tc>
          <w:tcPr>
            <w:tcW w:w="2167" w:type="dxa"/>
            <w:tcBorders>
              <w:left w:val="single" w:color="000000" w:sz="2" w:space="0"/>
            </w:tcBorders>
            <w:vAlign w:val="top"/>
          </w:tcPr>
          <w:p>
            <w:pPr>
              <w:pStyle w:val="12"/>
              <w:spacing w:before="257" w:line="226" w:lineRule="auto"/>
              <w:ind w:left="672"/>
              <w:rPr>
                <w:sz w:val="24"/>
                <w:szCs w:val="24"/>
              </w:rPr>
            </w:pPr>
            <w:r>
              <w:rPr>
                <w:spacing w:val="7"/>
                <w:sz w:val="24"/>
                <w:szCs w:val="24"/>
              </w:rPr>
              <w:t>合同价格</w:t>
            </w:r>
          </w:p>
        </w:tc>
        <w:tc>
          <w:tcPr>
            <w:tcW w:w="6810" w:type="dxa"/>
            <w:tcBorders>
              <w:right w:val="single" w:color="000000" w:sz="2" w:space="0"/>
            </w:tcBorders>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4" w:hRule="atLeast"/>
        </w:trPr>
        <w:tc>
          <w:tcPr>
            <w:tcW w:w="2167" w:type="dxa"/>
            <w:tcBorders>
              <w:left w:val="single" w:color="000000" w:sz="2" w:space="0"/>
            </w:tcBorders>
            <w:vAlign w:val="top"/>
          </w:tcPr>
          <w:p>
            <w:pPr>
              <w:pStyle w:val="12"/>
              <w:spacing w:before="169" w:line="325" w:lineRule="auto"/>
              <w:ind w:left="461" w:right="489" w:firstLine="206"/>
              <w:rPr>
                <w:sz w:val="24"/>
                <w:szCs w:val="24"/>
              </w:rPr>
            </w:pPr>
            <w:r>
              <w:rPr>
                <w:spacing w:val="7"/>
                <w:sz w:val="24"/>
                <w:szCs w:val="24"/>
              </w:rPr>
              <w:t>合同期或</w:t>
            </w:r>
            <w:r>
              <w:rPr>
                <w:sz w:val="24"/>
                <w:szCs w:val="24"/>
              </w:rPr>
              <w:t xml:space="preserve">  </w:t>
            </w:r>
            <w:r>
              <w:rPr>
                <w:spacing w:val="1"/>
                <w:sz w:val="24"/>
                <w:szCs w:val="24"/>
              </w:rPr>
              <w:t>项目完成时间</w:t>
            </w:r>
          </w:p>
        </w:tc>
        <w:tc>
          <w:tcPr>
            <w:tcW w:w="6810" w:type="dxa"/>
            <w:tcBorders>
              <w:right w:val="single" w:color="000000" w:sz="2" w:space="0"/>
            </w:tcBorders>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trPr>
        <w:tc>
          <w:tcPr>
            <w:tcW w:w="2167" w:type="dxa"/>
            <w:tcBorders>
              <w:left w:val="single" w:color="000000" w:sz="2" w:space="0"/>
            </w:tcBorders>
            <w:vAlign w:val="top"/>
          </w:tcPr>
          <w:p>
            <w:pPr>
              <w:pStyle w:val="12"/>
              <w:spacing w:before="262" w:line="228" w:lineRule="auto"/>
              <w:ind w:left="569"/>
              <w:rPr>
                <w:sz w:val="24"/>
                <w:szCs w:val="24"/>
              </w:rPr>
            </w:pPr>
            <w:r>
              <w:rPr>
                <w:spacing w:val="7"/>
                <w:sz w:val="24"/>
                <w:szCs w:val="24"/>
              </w:rPr>
              <w:t>项目负责人</w:t>
            </w:r>
          </w:p>
        </w:tc>
        <w:tc>
          <w:tcPr>
            <w:tcW w:w="6810" w:type="dxa"/>
            <w:tcBorders>
              <w:right w:val="single" w:color="000000" w:sz="2" w:space="0"/>
            </w:tcBorders>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83" w:hRule="atLeast"/>
        </w:trPr>
        <w:tc>
          <w:tcPr>
            <w:tcW w:w="2167" w:type="dxa"/>
            <w:tcBorders>
              <w:left w:val="single" w:color="000000" w:sz="2" w:space="0"/>
            </w:tcBorders>
            <w:vAlign w:val="top"/>
          </w:tcPr>
          <w:p>
            <w:pPr>
              <w:spacing w:line="242" w:lineRule="auto"/>
              <w:rPr>
                <w:rFonts w:ascii="Arial"/>
                <w:sz w:val="24"/>
                <w:szCs w:val="24"/>
              </w:rPr>
            </w:pPr>
          </w:p>
          <w:p>
            <w:pPr>
              <w:spacing w:line="243" w:lineRule="auto"/>
              <w:rPr>
                <w:rFonts w:ascii="Arial"/>
                <w:sz w:val="24"/>
                <w:szCs w:val="24"/>
              </w:rPr>
            </w:pPr>
          </w:p>
          <w:p>
            <w:pPr>
              <w:spacing w:line="243" w:lineRule="auto"/>
              <w:rPr>
                <w:rFonts w:ascii="Arial"/>
                <w:sz w:val="24"/>
                <w:szCs w:val="24"/>
              </w:rPr>
            </w:pPr>
          </w:p>
          <w:p>
            <w:pPr>
              <w:spacing w:line="243" w:lineRule="auto"/>
              <w:rPr>
                <w:rFonts w:ascii="Arial"/>
                <w:sz w:val="24"/>
                <w:szCs w:val="24"/>
              </w:rPr>
            </w:pPr>
          </w:p>
          <w:p>
            <w:pPr>
              <w:spacing w:line="243" w:lineRule="auto"/>
              <w:rPr>
                <w:rFonts w:ascii="Arial"/>
                <w:sz w:val="24"/>
                <w:szCs w:val="24"/>
              </w:rPr>
            </w:pPr>
          </w:p>
          <w:p>
            <w:pPr>
              <w:pStyle w:val="12"/>
              <w:spacing w:before="65" w:line="396" w:lineRule="auto"/>
              <w:ind w:left="458" w:right="137" w:hanging="314"/>
              <w:rPr>
                <w:sz w:val="24"/>
                <w:szCs w:val="24"/>
              </w:rPr>
            </w:pPr>
            <w:r>
              <w:rPr>
                <w:spacing w:val="8"/>
                <w:sz w:val="24"/>
                <w:szCs w:val="24"/>
              </w:rPr>
              <w:t>项目概况及投标人承</w:t>
            </w:r>
            <w:r>
              <w:rPr>
                <w:spacing w:val="4"/>
                <w:sz w:val="24"/>
                <w:szCs w:val="24"/>
              </w:rPr>
              <w:t xml:space="preserve"> </w:t>
            </w:r>
            <w:r>
              <w:rPr>
                <w:spacing w:val="8"/>
                <w:sz w:val="24"/>
                <w:szCs w:val="24"/>
              </w:rPr>
              <w:t>担的工作描述</w:t>
            </w:r>
          </w:p>
        </w:tc>
        <w:tc>
          <w:tcPr>
            <w:tcW w:w="6810" w:type="dxa"/>
            <w:tcBorders>
              <w:right w:val="single" w:color="000000" w:sz="2" w:space="0"/>
            </w:tcBorders>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6" w:hRule="atLeast"/>
        </w:trPr>
        <w:tc>
          <w:tcPr>
            <w:tcW w:w="2167" w:type="dxa"/>
            <w:tcBorders>
              <w:left w:val="single" w:color="000000" w:sz="2" w:space="0"/>
              <w:bottom w:val="single" w:color="000000" w:sz="2" w:space="0"/>
            </w:tcBorders>
            <w:vAlign w:val="top"/>
          </w:tcPr>
          <w:p>
            <w:pPr>
              <w:pStyle w:val="12"/>
              <w:spacing w:before="259" w:line="229" w:lineRule="auto"/>
              <w:ind w:left="883"/>
              <w:rPr>
                <w:sz w:val="24"/>
                <w:szCs w:val="24"/>
              </w:rPr>
            </w:pPr>
            <w:r>
              <w:rPr>
                <w:spacing w:val="3"/>
                <w:sz w:val="24"/>
                <w:szCs w:val="24"/>
              </w:rPr>
              <w:t>备注</w:t>
            </w:r>
          </w:p>
        </w:tc>
        <w:tc>
          <w:tcPr>
            <w:tcW w:w="6810" w:type="dxa"/>
            <w:tcBorders>
              <w:bottom w:val="single" w:color="000000" w:sz="2" w:space="0"/>
              <w:right w:val="single" w:color="000000" w:sz="2" w:space="0"/>
            </w:tcBorders>
            <w:vAlign w:val="top"/>
          </w:tcPr>
          <w:p>
            <w:pPr>
              <w:rPr>
                <w:rFonts w:ascii="Arial"/>
                <w:sz w:val="24"/>
                <w:szCs w:val="24"/>
              </w:rPr>
            </w:pPr>
          </w:p>
        </w:tc>
      </w:tr>
    </w:tbl>
    <w:p>
      <w:pPr>
        <w:spacing w:before="300" w:line="227" w:lineRule="auto"/>
        <w:rPr>
          <w:rFonts w:ascii="宋体" w:hAnsi="宋体" w:eastAsia="宋体" w:cs="宋体"/>
          <w:sz w:val="24"/>
          <w:szCs w:val="24"/>
        </w:rPr>
      </w:pPr>
      <w:r>
        <w:rPr>
          <w:rFonts w:ascii="宋体" w:hAnsi="宋体" w:eastAsia="宋体" w:cs="宋体"/>
          <w:spacing w:val="9"/>
          <w:sz w:val="24"/>
          <w:szCs w:val="24"/>
        </w:rPr>
        <w:t>备注：此表为单项业绩情况，表后附相应业绩合同复印件并加盖公章。</w:t>
      </w:r>
    </w:p>
    <w:p>
      <w:pPr>
        <w:spacing w:line="227" w:lineRule="auto"/>
        <w:rPr>
          <w:rFonts w:ascii="宋体" w:hAnsi="宋体" w:eastAsia="宋体" w:cs="宋体"/>
          <w:sz w:val="20"/>
          <w:szCs w:val="20"/>
        </w:rPr>
        <w:sectPr>
          <w:footerReference r:id="rId21" w:type="default"/>
          <w:pgSz w:w="11906" w:h="16839"/>
          <w:pgMar w:top="1431" w:right="1266" w:bottom="952" w:left="1429" w:header="0" w:footer="790" w:gutter="0"/>
          <w:cols w:space="720" w:num="1"/>
        </w:sectPr>
      </w:pPr>
    </w:p>
    <w:p>
      <w:pPr>
        <w:pStyle w:val="13"/>
        <w:spacing w:before="0" w:beforeLines="50" w:beforeAutospacing="0" w:line="240" w:lineRule="auto"/>
        <w:ind w:firstLine="2811" w:firstLineChars="1000"/>
        <w:jc w:val="both"/>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八、服务承诺书</w:t>
      </w:r>
    </w:p>
    <w:p>
      <w:pPr>
        <w:spacing w:before="287" w:line="219" w:lineRule="auto"/>
        <w:ind w:left="122"/>
        <w:rPr>
          <w:rFonts w:ascii="宋体" w:hAnsi="宋体" w:eastAsia="宋体" w:cs="宋体"/>
          <w:sz w:val="24"/>
          <w:szCs w:val="24"/>
        </w:rPr>
      </w:pPr>
      <w:r>
        <w:rPr>
          <w:rFonts w:ascii="宋体" w:hAnsi="宋体" w:eastAsia="宋体" w:cs="宋体"/>
          <w:spacing w:val="-2"/>
          <w:sz w:val="24"/>
          <w:szCs w:val="24"/>
        </w:rPr>
        <w:t>本公司郑重承诺：</w:t>
      </w:r>
    </w:p>
    <w:p>
      <w:pPr>
        <w:spacing w:before="183" w:line="220" w:lineRule="auto"/>
        <w:ind w:left="550"/>
        <w:rPr>
          <w:rFonts w:ascii="宋体" w:hAnsi="宋体" w:eastAsia="宋体" w:cs="宋体"/>
          <w:sz w:val="24"/>
          <w:szCs w:val="24"/>
        </w:rPr>
      </w:pPr>
      <w:r>
        <w:rPr>
          <w:rFonts w:ascii="宋体" w:hAnsi="宋体" w:eastAsia="宋体" w:cs="宋体"/>
          <w:spacing w:val="-2"/>
          <w:sz w:val="24"/>
          <w:szCs w:val="24"/>
        </w:rPr>
        <w:t>一、保证中标后不转包；</w:t>
      </w:r>
    </w:p>
    <w:p>
      <w:pPr>
        <w:spacing w:before="179" w:line="219" w:lineRule="auto"/>
        <w:ind w:left="550"/>
        <w:rPr>
          <w:rFonts w:ascii="宋体" w:hAnsi="宋体" w:eastAsia="宋体" w:cs="宋体"/>
          <w:sz w:val="24"/>
          <w:szCs w:val="24"/>
        </w:rPr>
      </w:pPr>
      <w:r>
        <w:rPr>
          <w:rFonts w:ascii="宋体" w:hAnsi="宋体" w:eastAsia="宋体" w:cs="宋体"/>
          <w:spacing w:val="-1"/>
          <w:sz w:val="24"/>
          <w:szCs w:val="24"/>
        </w:rPr>
        <w:t>二、保证中标后，按照招标文件要求提供合格产品，严把质量关；</w:t>
      </w:r>
    </w:p>
    <w:p>
      <w:pPr>
        <w:spacing w:before="183" w:line="219" w:lineRule="auto"/>
        <w:ind w:right="1"/>
        <w:jc w:val="right"/>
        <w:rPr>
          <w:rFonts w:ascii="宋体" w:hAnsi="宋体" w:eastAsia="宋体" w:cs="宋体"/>
          <w:sz w:val="24"/>
          <w:szCs w:val="24"/>
        </w:rPr>
      </w:pPr>
      <w:r>
        <w:rPr>
          <w:rFonts w:ascii="宋体" w:hAnsi="宋体" w:eastAsia="宋体" w:cs="宋体"/>
          <w:sz w:val="24"/>
          <w:szCs w:val="24"/>
        </w:rPr>
        <w:t>三、确保按双方签订合同的要求保质保量及时交货，</w:t>
      </w:r>
      <w:r>
        <w:rPr>
          <w:rFonts w:ascii="宋体" w:hAnsi="宋体" w:eastAsia="宋体" w:cs="宋体"/>
          <w:spacing w:val="-1"/>
          <w:sz w:val="24"/>
          <w:szCs w:val="24"/>
        </w:rPr>
        <w:t>确保</w:t>
      </w:r>
      <w:r>
        <w:rPr>
          <w:rFonts w:hint="eastAsia" w:ascii="宋体" w:hAnsi="宋体" w:eastAsia="宋体" w:cs="宋体"/>
          <w:spacing w:val="-1"/>
          <w:sz w:val="24"/>
          <w:szCs w:val="24"/>
          <w:lang w:eastAsia="zh-CN"/>
        </w:rPr>
        <w:t>设备</w:t>
      </w:r>
      <w:r>
        <w:rPr>
          <w:rFonts w:ascii="宋体" w:hAnsi="宋体" w:eastAsia="宋体" w:cs="宋体"/>
          <w:spacing w:val="-1"/>
          <w:sz w:val="24"/>
          <w:szCs w:val="24"/>
        </w:rPr>
        <w:t>运行的可靠性；</w:t>
      </w:r>
    </w:p>
    <w:p>
      <w:pPr>
        <w:spacing w:before="184" w:line="219" w:lineRule="auto"/>
        <w:ind w:left="569"/>
        <w:rPr>
          <w:rFonts w:ascii="宋体" w:hAnsi="宋体" w:eastAsia="宋体" w:cs="宋体"/>
          <w:sz w:val="24"/>
          <w:szCs w:val="24"/>
        </w:rPr>
      </w:pPr>
      <w:r>
        <w:rPr>
          <w:rFonts w:ascii="宋体" w:hAnsi="宋体" w:eastAsia="宋体" w:cs="宋体"/>
          <w:spacing w:val="-2"/>
          <w:sz w:val="24"/>
          <w:szCs w:val="24"/>
        </w:rPr>
        <w:t>四、安排人员做好售后服务工作，并与招标方密切配合。</w:t>
      </w:r>
    </w:p>
    <w:p>
      <w:pPr>
        <w:spacing w:before="181" w:line="229" w:lineRule="auto"/>
        <w:ind w:left="605"/>
        <w:rPr>
          <w:rFonts w:ascii="宋体" w:hAnsi="宋体" w:eastAsia="宋体" w:cs="宋体"/>
          <w:sz w:val="24"/>
          <w:szCs w:val="24"/>
        </w:rPr>
      </w:pPr>
      <w:r>
        <w:rPr>
          <w:rFonts w:ascii="宋体" w:hAnsi="宋体" w:eastAsia="宋体" w:cs="宋体"/>
          <w:spacing w:val="-4"/>
          <w:sz w:val="24"/>
          <w:szCs w:val="24"/>
        </w:rPr>
        <w:t>五、</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p>
    <w:p>
      <w:pPr>
        <w:spacing w:before="170" w:line="345" w:lineRule="auto"/>
        <w:ind w:left="13" w:right="1026" w:firstLine="590"/>
        <w:rPr>
          <w:rFonts w:ascii="宋体" w:hAnsi="宋体" w:eastAsia="宋体" w:cs="宋体"/>
          <w:sz w:val="24"/>
          <w:szCs w:val="24"/>
        </w:rPr>
      </w:pPr>
      <w:r>
        <w:rPr>
          <w:rFonts w:ascii="宋体" w:hAnsi="宋体" w:eastAsia="宋体" w:cs="宋体"/>
          <w:spacing w:val="-2"/>
          <w:sz w:val="24"/>
          <w:szCs w:val="24"/>
        </w:rPr>
        <w:t>六、</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
          <w:sz w:val="24"/>
          <w:szCs w:val="24"/>
        </w:rPr>
        <w:t>（投标方可根据自身优势对服务承诺进行添加）</w:t>
      </w:r>
    </w:p>
    <w:p>
      <w:pPr>
        <w:pStyle w:val="2"/>
        <w:spacing w:line="288" w:lineRule="auto"/>
      </w:pPr>
    </w:p>
    <w:p>
      <w:pPr>
        <w:pStyle w:val="2"/>
        <w:spacing w:line="289" w:lineRule="auto"/>
      </w:pPr>
    </w:p>
    <w:p>
      <w:pPr>
        <w:pStyle w:val="2"/>
        <w:spacing w:line="289" w:lineRule="auto"/>
      </w:pPr>
    </w:p>
    <w:p>
      <w:pPr>
        <w:spacing w:before="78" w:line="557" w:lineRule="auto"/>
        <w:ind w:left="4" w:right="6846" w:firstLine="120"/>
        <w:rPr>
          <w:rFonts w:ascii="宋体" w:hAnsi="宋体" w:eastAsia="宋体" w:cs="宋体"/>
          <w:sz w:val="24"/>
          <w:szCs w:val="24"/>
        </w:rPr>
      </w:pPr>
      <w:r>
        <w:rPr>
          <w:rFonts w:ascii="宋体" w:hAnsi="宋体" w:eastAsia="宋体" w:cs="宋体"/>
          <w:spacing w:val="-3"/>
          <w:sz w:val="24"/>
          <w:szCs w:val="24"/>
        </w:rPr>
        <w:t>投标单位盖章</w:t>
      </w:r>
      <w:r>
        <w:rPr>
          <w:rFonts w:ascii="宋体" w:hAnsi="宋体" w:eastAsia="宋体" w:cs="宋体"/>
          <w:spacing w:val="1"/>
          <w:sz w:val="24"/>
          <w:szCs w:val="24"/>
        </w:rPr>
        <w:t xml:space="preserve">   </w:t>
      </w:r>
      <w:r>
        <w:rPr>
          <w:rFonts w:ascii="宋体" w:hAnsi="宋体" w:eastAsia="宋体" w:cs="宋体"/>
          <w:spacing w:val="-10"/>
          <w:sz w:val="24"/>
          <w:szCs w:val="24"/>
        </w:rPr>
        <w:t>投标人代表签字：</w:t>
      </w:r>
    </w:p>
    <w:p>
      <w:pPr>
        <w:pStyle w:val="2"/>
        <w:spacing w:line="344" w:lineRule="auto"/>
      </w:pPr>
    </w:p>
    <w:p>
      <w:pPr>
        <w:pStyle w:val="2"/>
        <w:spacing w:line="345" w:lineRule="auto"/>
      </w:pPr>
    </w:p>
    <w:p>
      <w:pPr>
        <w:spacing w:before="78" w:line="219" w:lineRule="auto"/>
        <w:ind w:left="5522"/>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pPr>
        <w:spacing w:line="219" w:lineRule="auto"/>
        <w:rPr>
          <w:rFonts w:ascii="宋体" w:hAnsi="宋体" w:eastAsia="宋体" w:cs="宋体"/>
          <w:sz w:val="24"/>
          <w:szCs w:val="24"/>
        </w:rPr>
      </w:pPr>
    </w:p>
    <w:p>
      <w:pPr>
        <w:bidi w:val="0"/>
        <w:rPr>
          <w:rFonts w:ascii="Arial" w:hAnsi="Arial" w:eastAsia="Arial" w:cs="Arial"/>
          <w:snapToGrid w:val="0"/>
          <w:color w:val="000000"/>
          <w:kern w:val="0"/>
          <w:sz w:val="21"/>
          <w:szCs w:val="21"/>
          <w:lang w:val="en-US" w:eastAsia="en-US" w:bidi="ar-SA"/>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tabs>
          <w:tab w:val="left" w:pos="836"/>
        </w:tabs>
        <w:bidi w:val="0"/>
        <w:jc w:val="left"/>
        <w:rPr>
          <w:rFonts w:hint="eastAsia" w:eastAsia="宋体"/>
          <w:lang w:val="en-US" w:eastAsia="zh-CN"/>
        </w:rPr>
      </w:pPr>
      <w:r>
        <w:rPr>
          <w:rFonts w:hint="eastAsia" w:eastAsia="宋体"/>
          <w:lang w:val="en-US" w:eastAsia="zh-CN"/>
        </w:rPr>
        <w:tab/>
      </w:r>
    </w:p>
    <w:p>
      <w:pPr>
        <w:pStyle w:val="2"/>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sz w:val="28"/>
          <w:szCs w:val="28"/>
          <w:lang w:val="en-US" w:eastAsia="zh-CN"/>
        </w:rPr>
      </w:pPr>
    </w:p>
    <w:p>
      <w:pPr>
        <w:pStyle w:val="13"/>
        <w:spacing w:before="0" w:beforeLines="50" w:beforeAutospacing="0" w:line="240" w:lineRule="auto"/>
        <w:ind w:firstLine="1968" w:firstLineChars="700"/>
        <w:jc w:val="both"/>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九、智多星编制报价清单（另册）</w:t>
      </w:r>
    </w:p>
    <w:p>
      <w:pPr>
        <w:pStyle w:val="3"/>
        <w:numPr>
          <w:ilvl w:val="0"/>
          <w:numId w:val="0"/>
        </w:numPr>
        <w:kinsoku w:val="0"/>
        <w:autoSpaceDE w:val="0"/>
        <w:autoSpaceDN w:val="0"/>
        <w:adjustRightInd w:val="0"/>
        <w:snapToGrid w:val="0"/>
        <w:spacing w:line="240" w:lineRule="auto"/>
        <w:jc w:val="both"/>
        <w:textAlignment w:val="baseline"/>
        <w:rPr>
          <w:rFonts w:hint="eastAsia" w:ascii="宋体" w:hAnsi="宋体" w:eastAsia="宋体" w:cs="宋体"/>
          <w:b/>
          <w:bCs w:val="0"/>
          <w:color w:val="auto"/>
          <w:sz w:val="24"/>
          <w:szCs w:val="24"/>
          <w:lang w:val="en-US" w:eastAsia="zh-CN"/>
        </w:rPr>
      </w:pPr>
    </w:p>
    <w:p>
      <w:pPr>
        <w:pStyle w:val="3"/>
        <w:numPr>
          <w:ilvl w:val="0"/>
          <w:numId w:val="0"/>
        </w:numPr>
        <w:kinsoku w:val="0"/>
        <w:autoSpaceDE w:val="0"/>
        <w:autoSpaceDN w:val="0"/>
        <w:adjustRightInd w:val="0"/>
        <w:snapToGrid w:val="0"/>
        <w:spacing w:line="240" w:lineRule="auto"/>
        <w:jc w:val="both"/>
        <w:textAlignment w:val="baseline"/>
        <w:rPr>
          <w:rFonts w:hint="eastAsia" w:ascii="宋体" w:hAnsi="宋体" w:eastAsia="宋体" w:cs="宋体"/>
          <w:b w:val="0"/>
          <w:bCs/>
          <w:color w:val="auto"/>
          <w:sz w:val="24"/>
          <w:szCs w:val="24"/>
          <w:lang w:val="en-US" w:eastAsia="zh-CN"/>
        </w:rPr>
        <w:sectPr>
          <w:footerReference r:id="rId22" w:type="default"/>
          <w:pgSz w:w="11906" w:h="16839"/>
          <w:pgMar w:top="1416" w:right="1421" w:bottom="952" w:left="1785" w:header="0" w:footer="790" w:gutter="0"/>
          <w:cols w:space="720" w:num="1"/>
        </w:sectPr>
      </w:pPr>
      <w:r>
        <w:rPr>
          <w:rFonts w:hint="eastAsia" w:ascii="宋体" w:hAnsi="宋体" w:eastAsia="宋体" w:cs="宋体"/>
          <w:b w:val="0"/>
          <w:bCs/>
          <w:color w:val="auto"/>
          <w:sz w:val="24"/>
          <w:szCs w:val="24"/>
          <w:lang w:val="en-US" w:eastAsia="zh-CN"/>
        </w:rPr>
        <w:t>根据招标方提供的工程量清单，采用智多星编制报价清单。</w:t>
      </w:r>
    </w:p>
    <w:p>
      <w:pPr>
        <w:spacing w:before="336" w:line="223" w:lineRule="auto"/>
        <w:jc w:val="center"/>
        <w:outlineLvl w:val="0"/>
        <w:rPr>
          <w:rFonts w:hint="eastAsia" w:ascii="宋体" w:hAnsi="宋体" w:eastAsia="宋体" w:cs="宋体"/>
          <w:b/>
          <w:bCs/>
          <w:spacing w:val="2"/>
          <w:sz w:val="32"/>
          <w:szCs w:val="32"/>
          <w:lang w:val="en-US" w:eastAsia="zh-CN"/>
        </w:rPr>
      </w:pPr>
      <w:r>
        <w:rPr>
          <w:rFonts w:hint="eastAsia" w:ascii="宋体" w:hAnsi="宋体" w:eastAsia="宋体" w:cs="宋体"/>
          <w:b/>
          <w:bCs/>
          <w:spacing w:val="2"/>
          <w:sz w:val="32"/>
          <w:szCs w:val="32"/>
          <w:lang w:val="en-US" w:eastAsia="zh-CN"/>
        </w:rPr>
        <w:t>第七章 技术规范与要求</w:t>
      </w:r>
    </w:p>
    <w:p>
      <w:pPr>
        <w:pStyle w:val="2"/>
        <w:spacing w:line="469" w:lineRule="auto"/>
      </w:pPr>
    </w:p>
    <w:p>
      <w:pPr>
        <w:pStyle w:val="5"/>
        <w:keepNext/>
        <w:keepLines/>
        <w:pageBreakBefore w:val="0"/>
        <w:widowControl w:val="0"/>
        <w:suppressAutoHyphens/>
        <w:kinsoku/>
        <w:wordWrap/>
        <w:overflowPunct/>
        <w:topLinePunct w:val="0"/>
        <w:autoSpaceDE/>
        <w:autoSpaceDN/>
        <w:bidi w:val="0"/>
        <w:adjustRightInd/>
        <w:snapToGrid/>
        <w:spacing w:before="380" w:after="140" w:line="72" w:lineRule="auto"/>
        <w:ind w:left="0" w:leftChars="0" w:firstLine="0" w:firstLineChars="0"/>
        <w:jc w:val="left"/>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1、总则</w:t>
      </w:r>
    </w:p>
    <w:p>
      <w:pPr>
        <w:spacing w:before="206" w:line="312" w:lineRule="auto"/>
        <w:ind w:right="69" w:firstLine="498"/>
        <w:rPr>
          <w:rFonts w:hint="eastAsia" w:ascii="宋体" w:hAnsi="宋体" w:eastAsia="宋体" w:cs="宋体"/>
          <w:sz w:val="24"/>
          <w:szCs w:val="24"/>
        </w:rPr>
      </w:pPr>
      <w:r>
        <w:rPr>
          <w:rFonts w:hint="eastAsia" w:ascii="宋体" w:hAnsi="宋体" w:eastAsia="宋体" w:cs="宋体"/>
          <w:spacing w:val="-1"/>
          <w:sz w:val="24"/>
          <w:szCs w:val="24"/>
        </w:rPr>
        <w:t>1.1 本技术规范书适用于湖南省湘澧盐化有限责任公司</w:t>
      </w:r>
      <w:r>
        <w:rPr>
          <w:rFonts w:hint="eastAsia" w:ascii="宋体" w:hAnsi="宋体" w:eastAsia="宋体" w:cs="宋体"/>
          <w:spacing w:val="-1"/>
          <w:sz w:val="24"/>
          <w:szCs w:val="24"/>
          <w:lang w:eastAsia="zh-CN"/>
        </w:rPr>
        <w:t>循环冷却水工艺管道改造</w:t>
      </w:r>
      <w:r>
        <w:rPr>
          <w:rFonts w:hint="eastAsia" w:ascii="宋体" w:hAnsi="宋体" w:eastAsia="宋体" w:cs="宋体"/>
          <w:spacing w:val="-1"/>
          <w:sz w:val="24"/>
          <w:szCs w:val="24"/>
        </w:rPr>
        <w:t>项目</w:t>
      </w:r>
      <w:r>
        <w:rPr>
          <w:rFonts w:hint="eastAsia" w:ascii="宋体" w:hAnsi="宋体" w:eastAsia="宋体" w:cs="宋体"/>
          <w:spacing w:val="-1"/>
          <w:sz w:val="24"/>
          <w:szCs w:val="24"/>
          <w:lang w:eastAsia="zh-CN"/>
        </w:rPr>
        <w:t>中，上下循环管架空管道支架土建、工艺管道安装、防腐，提该项目土建、管道安装、防腐和检验等</w:t>
      </w:r>
      <w:r>
        <w:rPr>
          <w:rFonts w:hint="eastAsia" w:ascii="宋体" w:hAnsi="宋体" w:eastAsia="宋体" w:cs="宋体"/>
          <w:spacing w:val="-1"/>
          <w:sz w:val="24"/>
          <w:szCs w:val="24"/>
        </w:rPr>
        <w:t>方面的技术要求。</w:t>
      </w:r>
    </w:p>
    <w:p>
      <w:pPr>
        <w:spacing w:before="181" w:line="312" w:lineRule="auto"/>
        <w:ind w:left="1" w:firstLine="497"/>
        <w:rPr>
          <w:rFonts w:hint="eastAsia" w:ascii="宋体" w:hAnsi="宋体" w:eastAsia="宋体" w:cs="宋体"/>
          <w:sz w:val="24"/>
          <w:szCs w:val="24"/>
        </w:rPr>
      </w:pPr>
      <w:r>
        <w:rPr>
          <w:rFonts w:hint="eastAsia" w:ascii="宋体" w:hAnsi="宋体" w:eastAsia="宋体" w:cs="宋体"/>
          <w:spacing w:val="-1"/>
          <w:sz w:val="24"/>
          <w:szCs w:val="24"/>
        </w:rPr>
        <w:t>1.2</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技术规范书所提及的要求和供货范围都是最低限度的要求，并未对一切技</w:t>
      </w:r>
      <w:r>
        <w:rPr>
          <w:rFonts w:hint="eastAsia" w:ascii="宋体" w:hAnsi="宋体" w:eastAsia="宋体" w:cs="宋体"/>
          <w:spacing w:val="-2"/>
          <w:sz w:val="24"/>
          <w:szCs w:val="24"/>
        </w:rPr>
        <w:t>术细</w:t>
      </w:r>
      <w:r>
        <w:rPr>
          <w:rFonts w:hint="eastAsia" w:ascii="宋体" w:hAnsi="宋体" w:eastAsia="宋体" w:cs="宋体"/>
          <w:sz w:val="24"/>
          <w:szCs w:val="24"/>
        </w:rPr>
        <w:t xml:space="preserve"> </w:t>
      </w:r>
      <w:r>
        <w:rPr>
          <w:rFonts w:hint="eastAsia" w:ascii="宋体" w:hAnsi="宋体" w:eastAsia="宋体" w:cs="宋体"/>
          <w:spacing w:val="-2"/>
          <w:sz w:val="24"/>
          <w:szCs w:val="24"/>
        </w:rPr>
        <w:t>节作出规定，也未充分地详述有关标准和规范的条文，但投标方应保证提供符合本技术</w:t>
      </w:r>
      <w:r>
        <w:rPr>
          <w:rFonts w:hint="eastAsia" w:ascii="宋体" w:hAnsi="宋体" w:eastAsia="宋体" w:cs="宋体"/>
          <w:spacing w:val="15"/>
          <w:sz w:val="24"/>
          <w:szCs w:val="24"/>
        </w:rPr>
        <w:t xml:space="preserve"> </w:t>
      </w:r>
      <w:r>
        <w:rPr>
          <w:rFonts w:hint="eastAsia" w:ascii="宋体" w:hAnsi="宋体" w:eastAsia="宋体" w:cs="宋体"/>
          <w:spacing w:val="-1"/>
          <w:sz w:val="24"/>
          <w:szCs w:val="24"/>
        </w:rPr>
        <w:t>规范书和工业标准的功能齐全的优质产品及其相应服务。</w:t>
      </w:r>
    </w:p>
    <w:p>
      <w:pPr>
        <w:spacing w:before="184" w:line="289" w:lineRule="auto"/>
        <w:ind w:left="2" w:right="189" w:firstLine="496"/>
        <w:rPr>
          <w:rFonts w:hint="eastAsia" w:ascii="宋体" w:hAnsi="宋体" w:eastAsia="宋体" w:cs="宋体"/>
          <w:sz w:val="24"/>
          <w:szCs w:val="24"/>
        </w:rPr>
      </w:pPr>
      <w:r>
        <w:rPr>
          <w:rFonts w:hint="eastAsia" w:ascii="宋体" w:hAnsi="宋体" w:eastAsia="宋体" w:cs="宋体"/>
          <w:spacing w:val="-1"/>
          <w:sz w:val="24"/>
          <w:szCs w:val="24"/>
        </w:rPr>
        <w:t>1.3 投标人如对本技术规范书有偏差(无论多少或微小)都必须清楚地以书面方式</w:t>
      </w:r>
      <w:r>
        <w:rPr>
          <w:rFonts w:hint="eastAsia" w:ascii="宋体" w:hAnsi="宋体" w:eastAsia="宋体" w:cs="宋体"/>
          <w:spacing w:val="9"/>
          <w:sz w:val="24"/>
          <w:szCs w:val="24"/>
        </w:rPr>
        <w:t xml:space="preserve"> </w:t>
      </w:r>
      <w:r>
        <w:rPr>
          <w:rFonts w:hint="eastAsia" w:ascii="宋体" w:hAnsi="宋体" w:eastAsia="宋体" w:cs="宋体"/>
          <w:sz w:val="24"/>
          <w:szCs w:val="24"/>
        </w:rPr>
        <w:t>提交招标人，否则招标人将认为投标人完全接受和</w:t>
      </w:r>
      <w:r>
        <w:rPr>
          <w:rFonts w:hint="eastAsia" w:ascii="宋体" w:hAnsi="宋体" w:eastAsia="宋体" w:cs="宋体"/>
          <w:spacing w:val="-1"/>
          <w:sz w:val="24"/>
          <w:szCs w:val="24"/>
        </w:rPr>
        <w:t>同意本技术规范书的要求。</w:t>
      </w:r>
    </w:p>
    <w:p>
      <w:pPr>
        <w:spacing w:before="183" w:line="288" w:lineRule="auto"/>
        <w:ind w:left="5" w:right="9" w:firstLine="493"/>
        <w:rPr>
          <w:rFonts w:hint="eastAsia" w:ascii="宋体" w:hAnsi="宋体" w:eastAsia="宋体" w:cs="宋体"/>
          <w:sz w:val="24"/>
          <w:szCs w:val="24"/>
        </w:rPr>
      </w:pPr>
      <w:r>
        <w:rPr>
          <w:rFonts w:hint="eastAsia" w:ascii="宋体" w:hAnsi="宋体" w:eastAsia="宋体" w:cs="宋体"/>
          <w:spacing w:val="-1"/>
          <w:sz w:val="24"/>
          <w:szCs w:val="24"/>
        </w:rPr>
        <w:t>1.4</w:t>
      </w:r>
      <w:r>
        <w:rPr>
          <w:rFonts w:hint="eastAsia" w:ascii="宋体" w:hAnsi="宋体" w:eastAsia="宋体" w:cs="宋体"/>
          <w:spacing w:val="-48"/>
          <w:sz w:val="24"/>
          <w:szCs w:val="24"/>
        </w:rPr>
        <w:t xml:space="preserve"> </w:t>
      </w:r>
      <w:r>
        <w:rPr>
          <w:rFonts w:hint="eastAsia" w:ascii="宋体" w:hAnsi="宋体" w:eastAsia="宋体" w:cs="宋体"/>
          <w:spacing w:val="-1"/>
          <w:sz w:val="24"/>
          <w:szCs w:val="24"/>
        </w:rPr>
        <w:t>投标人须执行本技术规范书所列标准。有矛盾时，按较高标准执行。</w:t>
      </w:r>
      <w:r>
        <w:rPr>
          <w:rFonts w:hint="eastAsia" w:ascii="宋体" w:hAnsi="宋体" w:eastAsia="宋体" w:cs="宋体"/>
          <w:spacing w:val="-2"/>
          <w:sz w:val="24"/>
          <w:szCs w:val="24"/>
        </w:rPr>
        <w:t>投标人在</w:t>
      </w:r>
      <w:r>
        <w:rPr>
          <w:rFonts w:hint="eastAsia" w:ascii="宋体" w:hAnsi="宋体" w:eastAsia="宋体" w:cs="宋体"/>
          <w:sz w:val="24"/>
          <w:szCs w:val="24"/>
        </w:rPr>
        <w:t xml:space="preserve"> </w:t>
      </w:r>
      <w:r>
        <w:rPr>
          <w:rFonts w:hint="eastAsia" w:ascii="宋体" w:hAnsi="宋体" w:eastAsia="宋体" w:cs="宋体"/>
          <w:spacing w:val="-1"/>
          <w:sz w:val="24"/>
          <w:szCs w:val="24"/>
        </w:rPr>
        <w:t>设备设计和制造中所涉及的各项规程、规范和标准必须遵循现行最新版本。</w:t>
      </w:r>
    </w:p>
    <w:p>
      <w:pPr>
        <w:spacing w:before="184" w:line="288" w:lineRule="auto"/>
        <w:ind w:left="2" w:right="9" w:firstLine="496"/>
        <w:rPr>
          <w:rFonts w:hint="eastAsia" w:ascii="宋体" w:hAnsi="宋体" w:eastAsia="宋体" w:cs="宋体"/>
          <w:sz w:val="24"/>
          <w:szCs w:val="24"/>
        </w:rPr>
      </w:pPr>
      <w:r>
        <w:rPr>
          <w:rFonts w:hint="eastAsia" w:ascii="宋体" w:hAnsi="宋体" w:eastAsia="宋体" w:cs="宋体"/>
          <w:spacing w:val="-1"/>
          <w:sz w:val="24"/>
          <w:szCs w:val="24"/>
        </w:rPr>
        <w:t>1.5</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若设备采用的专利涉及到的全部费用均被认为已包含在设备报价中，投标</w:t>
      </w:r>
      <w:r>
        <w:rPr>
          <w:rFonts w:hint="eastAsia" w:ascii="宋体" w:hAnsi="宋体" w:eastAsia="宋体" w:cs="宋体"/>
          <w:spacing w:val="-2"/>
          <w:sz w:val="24"/>
          <w:szCs w:val="24"/>
        </w:rPr>
        <w:t>人应</w:t>
      </w:r>
      <w:r>
        <w:rPr>
          <w:rFonts w:hint="eastAsia" w:ascii="宋体" w:hAnsi="宋体" w:eastAsia="宋体" w:cs="宋体"/>
          <w:sz w:val="24"/>
          <w:szCs w:val="24"/>
        </w:rPr>
        <w:t xml:space="preserve"> </w:t>
      </w:r>
      <w:r>
        <w:rPr>
          <w:rFonts w:hint="eastAsia" w:ascii="宋体" w:hAnsi="宋体" w:eastAsia="宋体" w:cs="宋体"/>
          <w:spacing w:val="-1"/>
          <w:sz w:val="24"/>
          <w:szCs w:val="24"/>
        </w:rPr>
        <w:t>保证招标人不承担有关设备专利的一切责任。</w:t>
      </w:r>
    </w:p>
    <w:p>
      <w:pPr>
        <w:spacing w:before="182" w:line="313" w:lineRule="auto"/>
        <w:ind w:left="1" w:firstLine="497"/>
        <w:rPr>
          <w:rFonts w:hint="eastAsia" w:ascii="宋体" w:hAnsi="宋体" w:eastAsia="宋体" w:cs="宋体"/>
          <w:sz w:val="24"/>
          <w:szCs w:val="24"/>
        </w:rPr>
      </w:pPr>
      <w:r>
        <w:rPr>
          <w:rFonts w:hint="eastAsia" w:ascii="宋体" w:hAnsi="宋体" w:eastAsia="宋体" w:cs="宋体"/>
          <w:spacing w:val="-1"/>
          <w:sz w:val="24"/>
          <w:szCs w:val="24"/>
        </w:rPr>
        <w:t>1.6</w:t>
      </w:r>
      <w:r>
        <w:rPr>
          <w:rFonts w:hint="eastAsia" w:ascii="宋体" w:hAnsi="宋体" w:eastAsia="宋体" w:cs="宋体"/>
          <w:spacing w:val="-48"/>
          <w:sz w:val="24"/>
          <w:szCs w:val="24"/>
        </w:rPr>
        <w:t xml:space="preserve"> </w:t>
      </w:r>
      <w:r>
        <w:rPr>
          <w:rFonts w:hint="eastAsia" w:ascii="宋体" w:hAnsi="宋体" w:eastAsia="宋体" w:cs="宋体"/>
          <w:spacing w:val="-1"/>
          <w:sz w:val="24"/>
          <w:szCs w:val="24"/>
        </w:rPr>
        <w:t>投标人应提供高质量的产品。这些产品焊接质量可靠、尺寸准确、表</w:t>
      </w:r>
      <w:r>
        <w:rPr>
          <w:rFonts w:hint="eastAsia" w:ascii="宋体" w:hAnsi="宋体" w:eastAsia="宋体" w:cs="宋体"/>
          <w:spacing w:val="-2"/>
          <w:sz w:val="24"/>
          <w:szCs w:val="24"/>
        </w:rPr>
        <w:t>面处理符</w:t>
      </w:r>
      <w:r>
        <w:rPr>
          <w:rFonts w:hint="eastAsia" w:ascii="宋体" w:hAnsi="宋体" w:eastAsia="宋体" w:cs="宋体"/>
          <w:sz w:val="24"/>
          <w:szCs w:val="24"/>
        </w:rPr>
        <w:t xml:space="preserve"> </w:t>
      </w:r>
      <w:r>
        <w:rPr>
          <w:rFonts w:hint="eastAsia" w:ascii="宋体" w:hAnsi="宋体" w:eastAsia="宋体" w:cs="宋体"/>
          <w:spacing w:val="-2"/>
          <w:sz w:val="24"/>
          <w:szCs w:val="24"/>
        </w:rPr>
        <w:t>合图纸要求，焊缝打磨光滑，表面光洁。投标人应为产品的质量负责并具备提供高质量</w:t>
      </w:r>
      <w:r>
        <w:rPr>
          <w:rFonts w:hint="eastAsia" w:ascii="宋体" w:hAnsi="宋体" w:eastAsia="宋体" w:cs="宋体"/>
          <w:spacing w:val="15"/>
          <w:sz w:val="24"/>
          <w:szCs w:val="24"/>
        </w:rPr>
        <w:t xml:space="preserve"> </w:t>
      </w:r>
      <w:r>
        <w:rPr>
          <w:rFonts w:hint="eastAsia" w:ascii="宋体" w:hAnsi="宋体" w:eastAsia="宋体" w:cs="宋体"/>
          <w:spacing w:val="-1"/>
          <w:sz w:val="24"/>
          <w:szCs w:val="24"/>
        </w:rPr>
        <w:t>产品的设备制作能力和技术条件。</w:t>
      </w:r>
    </w:p>
    <w:p>
      <w:pPr>
        <w:spacing w:before="184" w:line="289" w:lineRule="auto"/>
        <w:ind w:left="22" w:right="9" w:firstLine="477"/>
        <w:rPr>
          <w:rFonts w:hint="eastAsia" w:ascii="宋体" w:hAnsi="宋体" w:eastAsia="宋体" w:cs="宋体"/>
          <w:sz w:val="24"/>
          <w:szCs w:val="24"/>
        </w:rPr>
      </w:pPr>
      <w:r>
        <w:rPr>
          <w:rFonts w:hint="eastAsia" w:ascii="宋体" w:hAnsi="宋体" w:eastAsia="宋体" w:cs="宋体"/>
          <w:spacing w:val="-1"/>
          <w:sz w:val="24"/>
          <w:szCs w:val="24"/>
        </w:rPr>
        <w:t>1.7</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本技术规范书所定规范为最低要求，如投标方有更优良、经济的方案，可</w:t>
      </w:r>
      <w:r>
        <w:rPr>
          <w:rFonts w:hint="eastAsia" w:ascii="宋体" w:hAnsi="宋体" w:eastAsia="宋体" w:cs="宋体"/>
          <w:spacing w:val="-2"/>
          <w:sz w:val="24"/>
          <w:szCs w:val="24"/>
        </w:rPr>
        <w:t>以超</w:t>
      </w:r>
      <w:r>
        <w:rPr>
          <w:rFonts w:hint="eastAsia" w:ascii="宋体" w:hAnsi="宋体" w:eastAsia="宋体" w:cs="宋体"/>
          <w:sz w:val="24"/>
          <w:szCs w:val="24"/>
        </w:rPr>
        <w:t xml:space="preserve"> </w:t>
      </w:r>
      <w:r>
        <w:rPr>
          <w:rFonts w:hint="eastAsia" w:ascii="宋体" w:hAnsi="宋体" w:eastAsia="宋体" w:cs="宋体"/>
          <w:spacing w:val="-3"/>
          <w:sz w:val="24"/>
          <w:szCs w:val="24"/>
        </w:rPr>
        <w:t>出本技术规范书所规定的条款。</w:t>
      </w:r>
    </w:p>
    <w:p>
      <w:pPr>
        <w:spacing w:before="180" w:line="288" w:lineRule="auto"/>
        <w:ind w:left="1" w:right="9" w:firstLine="497"/>
        <w:rPr>
          <w:rFonts w:hint="eastAsia" w:ascii="宋体" w:hAnsi="宋体" w:eastAsia="宋体" w:cs="宋体"/>
          <w:sz w:val="24"/>
          <w:szCs w:val="24"/>
        </w:rPr>
      </w:pPr>
      <w:r>
        <w:rPr>
          <w:rFonts w:hint="eastAsia" w:ascii="宋体" w:hAnsi="宋体" w:eastAsia="宋体" w:cs="宋体"/>
          <w:spacing w:val="-1"/>
          <w:sz w:val="24"/>
          <w:szCs w:val="24"/>
        </w:rPr>
        <w:t>1.8</w:t>
      </w:r>
      <w:r>
        <w:rPr>
          <w:rFonts w:hint="eastAsia" w:ascii="宋体" w:hAnsi="宋体" w:eastAsia="宋体" w:cs="宋体"/>
          <w:spacing w:val="-52"/>
          <w:sz w:val="24"/>
          <w:szCs w:val="24"/>
        </w:rPr>
        <w:t xml:space="preserve"> </w:t>
      </w:r>
      <w:r>
        <w:rPr>
          <w:rFonts w:hint="eastAsia" w:ascii="宋体" w:hAnsi="宋体" w:eastAsia="宋体" w:cs="宋体"/>
          <w:spacing w:val="-1"/>
          <w:sz w:val="24"/>
          <w:szCs w:val="24"/>
        </w:rPr>
        <w:t>在签订合同之后，投标人有权提出因规范、标准和规程发生变化而产生的一些</w:t>
      </w:r>
      <w:r>
        <w:rPr>
          <w:rFonts w:hint="eastAsia" w:ascii="宋体" w:hAnsi="宋体" w:eastAsia="宋体" w:cs="宋体"/>
          <w:sz w:val="24"/>
          <w:szCs w:val="24"/>
        </w:rPr>
        <w:t xml:space="preserve"> </w:t>
      </w:r>
      <w:r>
        <w:rPr>
          <w:rFonts w:hint="eastAsia" w:ascii="宋体" w:hAnsi="宋体" w:eastAsia="宋体" w:cs="宋体"/>
          <w:spacing w:val="-1"/>
          <w:sz w:val="24"/>
          <w:szCs w:val="24"/>
        </w:rPr>
        <w:t>补充要求，具体项目由双方共同商定。</w:t>
      </w:r>
    </w:p>
    <w:p>
      <w:pPr>
        <w:spacing w:before="186" w:line="217" w:lineRule="auto"/>
        <w:ind w:left="499"/>
        <w:rPr>
          <w:rFonts w:hint="eastAsia" w:ascii="宋体" w:hAnsi="宋体" w:eastAsia="宋体" w:cs="宋体"/>
          <w:sz w:val="24"/>
          <w:szCs w:val="24"/>
        </w:rPr>
      </w:pPr>
      <w:r>
        <w:rPr>
          <w:rFonts w:hint="eastAsia" w:ascii="宋体" w:hAnsi="宋体" w:eastAsia="宋体" w:cs="宋体"/>
          <w:spacing w:val="-1"/>
          <w:sz w:val="24"/>
          <w:szCs w:val="24"/>
        </w:rPr>
        <w:t>1.9</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本技术规范书将为订货合同的附件，与合同正</w:t>
      </w:r>
      <w:r>
        <w:rPr>
          <w:rFonts w:hint="eastAsia" w:ascii="宋体" w:hAnsi="宋体" w:eastAsia="宋体" w:cs="宋体"/>
          <w:spacing w:val="-2"/>
          <w:sz w:val="24"/>
          <w:szCs w:val="24"/>
        </w:rPr>
        <w:t>文具有同等效力。</w:t>
      </w:r>
    </w:p>
    <w:p>
      <w:pPr>
        <w:pStyle w:val="5"/>
        <w:keepNext/>
        <w:keepLines/>
        <w:pageBreakBefore w:val="0"/>
        <w:widowControl w:val="0"/>
        <w:suppressAutoHyphens/>
        <w:kinsoku/>
        <w:wordWrap/>
        <w:overflowPunct/>
        <w:topLinePunct w:val="0"/>
        <w:autoSpaceDE/>
        <w:autoSpaceDN/>
        <w:bidi w:val="0"/>
        <w:adjustRightInd/>
        <w:snapToGrid/>
        <w:spacing w:before="380" w:after="140" w:line="72" w:lineRule="auto"/>
        <w:ind w:left="0" w:leftChars="0" w:firstLine="0" w:firstLineChars="0"/>
        <w:jc w:val="left"/>
        <w:textAlignment w:val="baseline"/>
        <w:rPr>
          <w:rFonts w:hint="eastAsia" w:ascii="宋体" w:hAnsi="宋体" w:eastAsia="宋体" w:cs="宋体"/>
          <w:sz w:val="28"/>
          <w:szCs w:val="28"/>
          <w:lang w:val="en-US" w:eastAsia="zh-CN"/>
        </w:rPr>
      </w:pPr>
      <w:bookmarkStart w:id="41" w:name="_Toc22764"/>
      <w:bookmarkStart w:id="42" w:name="_Toc468967924"/>
      <w:r>
        <w:rPr>
          <w:rFonts w:hint="eastAsia" w:ascii="宋体" w:hAnsi="宋体" w:eastAsia="宋体" w:cs="宋体"/>
          <w:sz w:val="28"/>
          <w:szCs w:val="28"/>
          <w:lang w:val="en-US" w:eastAsia="zh-CN"/>
        </w:rPr>
        <w:t>2、工程说明</w:t>
      </w:r>
      <w:bookmarkEnd w:id="41"/>
      <w:bookmarkEnd w:id="42"/>
    </w:p>
    <w:p>
      <w:pPr>
        <w:autoSpaceDE w:val="0"/>
        <w:autoSpaceDN w:val="0"/>
        <w:adjustRightInd w:val="0"/>
        <w:spacing w:line="360" w:lineRule="auto"/>
        <w:ind w:firstLine="480" w:firstLineChars="200"/>
        <w:jc w:val="left"/>
        <w:rPr>
          <w:rFonts w:hint="eastAsia" w:ascii="宋体" w:hAnsi="宋体" w:eastAsia="宋体" w:cs="宋体"/>
          <w:bCs w:val="0"/>
          <w:kern w:val="0"/>
          <w:sz w:val="24"/>
          <w:szCs w:val="24"/>
        </w:rPr>
      </w:pPr>
      <w:bookmarkStart w:id="43" w:name="_Toc300678509"/>
      <w:bookmarkEnd w:id="43"/>
      <w:bookmarkStart w:id="44" w:name="_Toc14186"/>
      <w:r>
        <w:rPr>
          <w:rFonts w:hint="eastAsia" w:ascii="宋体" w:hAnsi="宋体" w:eastAsia="宋体" w:cs="宋体"/>
          <w:bCs w:val="0"/>
          <w:kern w:val="0"/>
          <w:sz w:val="24"/>
          <w:szCs w:val="24"/>
          <w:lang w:val="en-US" w:eastAsia="zh-CN"/>
        </w:rPr>
        <w:t>2</w:t>
      </w:r>
      <w:r>
        <w:rPr>
          <w:rFonts w:hint="eastAsia" w:ascii="宋体" w:hAnsi="宋体" w:eastAsia="宋体" w:cs="宋体"/>
          <w:bCs w:val="0"/>
          <w:kern w:val="0"/>
          <w:sz w:val="24"/>
          <w:szCs w:val="24"/>
        </w:rPr>
        <w:t>.1 工程概况</w:t>
      </w:r>
      <w:bookmarkEnd w:id="44"/>
    </w:p>
    <w:p>
      <w:pPr>
        <w:autoSpaceDE w:val="0"/>
        <w:autoSpaceDN w:val="0"/>
        <w:adjustRightInd w:val="0"/>
        <w:spacing w:line="360" w:lineRule="auto"/>
        <w:ind w:firstLine="480" w:firstLineChars="200"/>
        <w:jc w:val="left"/>
        <w:rPr>
          <w:rFonts w:hint="eastAsia" w:ascii="宋体" w:hAnsi="宋体" w:eastAsia="宋体" w:cs="宋体"/>
          <w:spacing w:val="-6"/>
          <w:sz w:val="24"/>
          <w:szCs w:val="24"/>
          <w:lang w:val="en-US" w:eastAsia="zh-CN"/>
        </w:rPr>
      </w:pPr>
      <w:r>
        <w:rPr>
          <w:rFonts w:hint="eastAsia" w:ascii="宋体" w:hAnsi="宋体" w:eastAsia="宋体" w:cs="宋体"/>
          <w:bCs w:val="0"/>
          <w:kern w:val="0"/>
          <w:sz w:val="24"/>
          <w:szCs w:val="24"/>
        </w:rPr>
        <w:t>湖南省湘澧盐化有限责任公司</w:t>
      </w:r>
      <w:bookmarkStart w:id="45" w:name="_Toc11711"/>
      <w:r>
        <w:rPr>
          <w:rFonts w:hint="eastAsia" w:ascii="宋体" w:cs="宋体"/>
          <w:b w:val="0"/>
          <w:bCs/>
          <w:sz w:val="24"/>
          <w:szCs w:val="24"/>
          <w:u w:val="none"/>
          <w:lang w:val="en-US" w:eastAsia="zh-CN"/>
        </w:rPr>
        <w:t>盐硝厂生产工艺优化项目</w:t>
      </w:r>
      <w:r>
        <w:rPr>
          <w:rFonts w:hint="eastAsia" w:ascii="宋体" w:hAnsi="宋体" w:eastAsia="宋体" w:cs="宋体"/>
          <w:bCs w:val="0"/>
          <w:kern w:val="0"/>
          <w:sz w:val="24"/>
          <w:szCs w:val="24"/>
          <w:lang w:eastAsia="zh-CN"/>
        </w:rPr>
        <w:t>，</w:t>
      </w:r>
      <w:r>
        <w:rPr>
          <w:rFonts w:hint="eastAsia" w:ascii="宋体" w:hAnsi="宋体" w:eastAsia="宋体" w:cs="宋体"/>
          <w:bCs w:val="0"/>
          <w:kern w:val="0"/>
          <w:sz w:val="24"/>
          <w:szCs w:val="24"/>
          <w:lang w:val="en-US" w:eastAsia="zh-CN"/>
        </w:rPr>
        <w:t>负责</w:t>
      </w:r>
      <w:r>
        <w:rPr>
          <w:rFonts w:hint="eastAsia" w:ascii="宋体" w:hAnsi="宋体" w:eastAsia="宋体" w:cs="宋体"/>
          <w:spacing w:val="-6"/>
          <w:sz w:val="24"/>
          <w:szCs w:val="24"/>
          <w:lang w:val="en-US" w:eastAsia="zh-CN"/>
        </w:rPr>
        <w:t>混合冷凝器不凝气排气口的新增，操作平台的制作，散湿盐化水工艺设备及管道的安装。</w:t>
      </w:r>
    </w:p>
    <w:p>
      <w:pPr>
        <w:autoSpaceDE w:val="0"/>
        <w:autoSpaceDN w:val="0"/>
        <w:adjustRightInd w:val="0"/>
        <w:spacing w:line="360" w:lineRule="auto"/>
        <w:ind w:firstLine="480" w:firstLineChars="200"/>
        <w:jc w:val="left"/>
        <w:rPr>
          <w:rFonts w:hint="eastAsia" w:ascii="宋体" w:hAnsi="宋体" w:eastAsia="宋体" w:cs="宋体"/>
          <w:bCs w:val="0"/>
          <w:kern w:val="0"/>
          <w:sz w:val="24"/>
          <w:szCs w:val="24"/>
        </w:rPr>
      </w:pPr>
      <w:r>
        <w:rPr>
          <w:rFonts w:hint="eastAsia" w:ascii="宋体" w:hAnsi="宋体" w:eastAsia="宋体" w:cs="宋体"/>
          <w:bCs w:val="0"/>
          <w:kern w:val="0"/>
          <w:sz w:val="24"/>
          <w:szCs w:val="24"/>
          <w:lang w:val="en-US" w:eastAsia="zh-CN"/>
        </w:rPr>
        <w:t>2</w:t>
      </w:r>
      <w:r>
        <w:rPr>
          <w:rFonts w:hint="eastAsia" w:ascii="宋体" w:hAnsi="宋体" w:eastAsia="宋体" w:cs="宋体"/>
          <w:bCs w:val="0"/>
          <w:kern w:val="0"/>
          <w:sz w:val="24"/>
          <w:szCs w:val="24"/>
        </w:rPr>
        <w:t>.2 现场条件和周围环境</w:t>
      </w:r>
      <w:bookmarkEnd w:id="45"/>
    </w:p>
    <w:p>
      <w:pPr>
        <w:autoSpaceDE w:val="0"/>
        <w:autoSpaceDN w:val="0"/>
        <w:adjustRightInd w:val="0"/>
        <w:spacing w:line="360" w:lineRule="auto"/>
        <w:ind w:firstLine="480" w:firstLineChars="200"/>
        <w:jc w:val="left"/>
        <w:rPr>
          <w:rFonts w:hint="eastAsia" w:ascii="宋体" w:hAnsi="宋体" w:eastAsia="宋体" w:cs="宋体"/>
          <w:bCs w:val="0"/>
          <w:kern w:val="0"/>
          <w:sz w:val="24"/>
          <w:szCs w:val="24"/>
        </w:rPr>
      </w:pPr>
      <w:r>
        <w:rPr>
          <w:rFonts w:hint="eastAsia" w:ascii="宋体" w:hAnsi="宋体" w:eastAsia="宋体" w:cs="宋体"/>
          <w:bCs w:val="0"/>
          <w:kern w:val="0"/>
          <w:sz w:val="24"/>
          <w:szCs w:val="24"/>
          <w:lang w:val="en-US" w:eastAsia="zh-CN"/>
        </w:rPr>
        <w:t>2</w:t>
      </w:r>
      <w:r>
        <w:rPr>
          <w:rFonts w:hint="eastAsia" w:ascii="宋体" w:hAnsi="宋体" w:eastAsia="宋体" w:cs="宋体"/>
          <w:bCs w:val="0"/>
          <w:kern w:val="0"/>
          <w:sz w:val="24"/>
          <w:szCs w:val="24"/>
        </w:rPr>
        <w:t>.2.1</w:t>
      </w:r>
      <w:r>
        <w:rPr>
          <w:rFonts w:hint="eastAsia" w:ascii="宋体" w:hAnsi="宋体" w:eastAsia="宋体" w:cs="宋体"/>
          <w:bCs w:val="0"/>
          <w:kern w:val="0"/>
          <w:sz w:val="24"/>
          <w:szCs w:val="24"/>
          <w:lang w:eastAsia="zh-CN"/>
        </w:rPr>
        <w:t>、</w:t>
      </w:r>
      <w:r>
        <w:rPr>
          <w:rFonts w:hint="eastAsia" w:ascii="宋体" w:hAnsi="宋体" w:eastAsia="宋体" w:cs="宋体"/>
          <w:bCs w:val="0"/>
          <w:kern w:val="0"/>
          <w:sz w:val="24"/>
          <w:szCs w:val="24"/>
        </w:rPr>
        <w:t>本工程施工现场已经具备条件。</w:t>
      </w:r>
    </w:p>
    <w:p>
      <w:pPr>
        <w:autoSpaceDE w:val="0"/>
        <w:autoSpaceDN w:val="0"/>
        <w:adjustRightInd w:val="0"/>
        <w:spacing w:line="360" w:lineRule="auto"/>
        <w:ind w:firstLine="480" w:firstLineChars="200"/>
        <w:jc w:val="left"/>
        <w:rPr>
          <w:rFonts w:hint="eastAsia" w:ascii="宋体" w:hAnsi="宋体" w:eastAsia="宋体" w:cs="宋体"/>
          <w:bCs w:val="0"/>
          <w:kern w:val="0"/>
          <w:sz w:val="24"/>
          <w:szCs w:val="24"/>
        </w:rPr>
      </w:pPr>
      <w:r>
        <w:rPr>
          <w:rFonts w:hint="eastAsia" w:ascii="宋体" w:hAnsi="宋体" w:eastAsia="宋体" w:cs="宋体"/>
          <w:bCs w:val="0"/>
          <w:kern w:val="0"/>
          <w:sz w:val="24"/>
          <w:szCs w:val="24"/>
        </w:rPr>
        <w:t>1.2.2</w:t>
      </w:r>
      <w:r>
        <w:rPr>
          <w:rFonts w:hint="eastAsia" w:ascii="宋体" w:hAnsi="宋体" w:eastAsia="宋体" w:cs="宋体"/>
          <w:bCs w:val="0"/>
          <w:kern w:val="0"/>
          <w:sz w:val="24"/>
          <w:szCs w:val="24"/>
          <w:lang w:eastAsia="zh-CN"/>
        </w:rPr>
        <w:t>、</w:t>
      </w:r>
      <w:r>
        <w:rPr>
          <w:rFonts w:hint="eastAsia" w:ascii="宋体" w:hAnsi="宋体" w:eastAsia="宋体" w:cs="宋体"/>
          <w:bCs w:val="0"/>
          <w:kern w:val="0"/>
          <w:sz w:val="24"/>
          <w:szCs w:val="24"/>
        </w:rPr>
        <w:t>施工</w:t>
      </w:r>
      <w:r>
        <w:rPr>
          <w:rFonts w:hint="eastAsia" w:ascii="宋体" w:hAnsi="宋体" w:eastAsia="宋体" w:cs="宋体"/>
          <w:bCs w:val="0"/>
          <w:kern w:val="0"/>
          <w:sz w:val="24"/>
          <w:szCs w:val="24"/>
          <w:lang w:eastAsia="zh-CN"/>
        </w:rPr>
        <w:t>用</w:t>
      </w:r>
      <w:r>
        <w:rPr>
          <w:rFonts w:hint="eastAsia" w:ascii="宋体" w:hAnsi="宋体" w:eastAsia="宋体" w:cs="宋体"/>
          <w:bCs w:val="0"/>
          <w:kern w:val="0"/>
          <w:sz w:val="24"/>
          <w:szCs w:val="24"/>
        </w:rPr>
        <w:t>水</w:t>
      </w:r>
      <w:r>
        <w:rPr>
          <w:rFonts w:hint="eastAsia" w:ascii="宋体" w:hAnsi="宋体" w:eastAsia="宋体" w:cs="宋体"/>
          <w:bCs w:val="0"/>
          <w:kern w:val="0"/>
          <w:sz w:val="24"/>
          <w:szCs w:val="24"/>
          <w:lang w:eastAsia="zh-CN"/>
        </w:rPr>
        <w:t>、用电</w:t>
      </w:r>
      <w:r>
        <w:rPr>
          <w:rFonts w:hint="eastAsia" w:ascii="宋体" w:hAnsi="宋体" w:eastAsia="宋体" w:cs="宋体"/>
          <w:bCs w:val="0"/>
          <w:kern w:val="0"/>
          <w:sz w:val="24"/>
          <w:szCs w:val="24"/>
        </w:rPr>
        <w:t>由</w:t>
      </w:r>
      <w:r>
        <w:rPr>
          <w:rFonts w:hint="eastAsia" w:ascii="宋体" w:hAnsi="宋体" w:eastAsia="宋体" w:cs="宋体"/>
          <w:bCs w:val="0"/>
          <w:kern w:val="0"/>
          <w:sz w:val="24"/>
          <w:szCs w:val="24"/>
          <w:lang w:eastAsia="zh-CN"/>
        </w:rPr>
        <w:t>招标人负责</w:t>
      </w:r>
      <w:r>
        <w:rPr>
          <w:rFonts w:hint="eastAsia" w:ascii="宋体" w:hAnsi="宋体" w:eastAsia="宋体" w:cs="宋体"/>
          <w:bCs w:val="0"/>
          <w:kern w:val="0"/>
          <w:sz w:val="24"/>
          <w:szCs w:val="24"/>
        </w:rPr>
        <w:t>。</w:t>
      </w:r>
      <w:bookmarkStart w:id="46" w:name="_Toc9178553"/>
      <w:bookmarkStart w:id="47" w:name="_Toc21505431"/>
      <w:bookmarkStart w:id="48" w:name="_Toc300678513"/>
    </w:p>
    <w:p>
      <w:pPr>
        <w:pStyle w:val="5"/>
        <w:keepNext/>
        <w:keepLines/>
        <w:pageBreakBefore w:val="0"/>
        <w:widowControl w:val="0"/>
        <w:suppressAutoHyphens/>
        <w:kinsoku/>
        <w:wordWrap/>
        <w:overflowPunct/>
        <w:topLinePunct w:val="0"/>
        <w:autoSpaceDE/>
        <w:autoSpaceDN/>
        <w:bidi w:val="0"/>
        <w:adjustRightInd/>
        <w:snapToGrid/>
        <w:spacing w:before="380" w:after="140" w:line="72" w:lineRule="auto"/>
        <w:ind w:left="0" w:leftChars="0" w:firstLine="0" w:firstLineChars="0"/>
        <w:jc w:val="left"/>
        <w:textAlignment w:val="baseline"/>
        <w:rPr>
          <w:rFonts w:hint="eastAsia" w:ascii="宋体" w:hAnsi="宋体" w:eastAsia="宋体" w:cs="宋体"/>
          <w:sz w:val="28"/>
          <w:szCs w:val="28"/>
          <w:lang w:val="en-US" w:eastAsia="zh-CN"/>
        </w:rPr>
      </w:pPr>
    </w:p>
    <w:p>
      <w:pPr>
        <w:pStyle w:val="5"/>
        <w:keepNext/>
        <w:keepLines/>
        <w:pageBreakBefore w:val="0"/>
        <w:widowControl w:val="0"/>
        <w:suppressAutoHyphens/>
        <w:kinsoku/>
        <w:wordWrap/>
        <w:overflowPunct/>
        <w:topLinePunct w:val="0"/>
        <w:autoSpaceDE/>
        <w:autoSpaceDN/>
        <w:bidi w:val="0"/>
        <w:adjustRightInd/>
        <w:snapToGrid/>
        <w:spacing w:before="380" w:after="140" w:line="72" w:lineRule="auto"/>
        <w:ind w:left="0" w:leftChars="0" w:firstLine="0" w:firstLineChars="0"/>
        <w:jc w:val="left"/>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3、承包范围</w:t>
      </w:r>
      <w:bookmarkEnd w:id="46"/>
      <w:bookmarkEnd w:id="47"/>
      <w:bookmarkEnd w:id="48"/>
    </w:p>
    <w:tbl>
      <w:tblPr>
        <w:tblStyle w:val="10"/>
        <w:tblW w:w="9926" w:type="dxa"/>
        <w:tblInd w:w="0" w:type="dxa"/>
        <w:shd w:val="clear" w:color="auto" w:fill="auto"/>
        <w:tblLayout w:type="fixed"/>
        <w:tblCellMar>
          <w:top w:w="0" w:type="dxa"/>
          <w:left w:w="0" w:type="dxa"/>
          <w:bottom w:w="0" w:type="dxa"/>
          <w:right w:w="0" w:type="dxa"/>
        </w:tblCellMar>
      </w:tblPr>
      <w:tblGrid>
        <w:gridCol w:w="408"/>
        <w:gridCol w:w="1423"/>
        <w:gridCol w:w="1441"/>
        <w:gridCol w:w="2216"/>
        <w:gridCol w:w="715"/>
        <w:gridCol w:w="1047"/>
        <w:gridCol w:w="764"/>
        <w:gridCol w:w="958"/>
        <w:gridCol w:w="954"/>
      </w:tblGrid>
      <w:tr>
        <w:tblPrEx>
          <w:tblLayout w:type="fixed"/>
          <w:tblCellMar>
            <w:top w:w="0" w:type="dxa"/>
            <w:left w:w="0" w:type="dxa"/>
            <w:bottom w:w="0" w:type="dxa"/>
            <w:right w:w="0" w:type="dxa"/>
          </w:tblCellMar>
        </w:tblPrEx>
        <w:trPr>
          <w:trHeight w:val="1125"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snapToGrid w:val="0"/>
                <w:color w:val="000000"/>
                <w:kern w:val="0"/>
                <w:sz w:val="40"/>
                <w:szCs w:val="40"/>
                <w:u w:val="none"/>
                <w:lang w:val="en-US" w:eastAsia="zh-CN" w:bidi="ar"/>
              </w:rPr>
              <w:t>表E.2.1-1 分部分项工程项目清单计价表</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snapToGrid w:val="0"/>
                <w:color w:val="000000"/>
                <w:kern w:val="0"/>
                <w:sz w:val="40"/>
                <w:szCs w:val="40"/>
                <w:u w:val="none"/>
                <w:lang w:val="en-US" w:eastAsia="zh-CN" w:bidi="ar"/>
              </w:rPr>
            </w:pPr>
          </w:p>
        </w:tc>
      </w:tr>
      <w:tr>
        <w:tblPrEx>
          <w:tblLayout w:type="fixed"/>
          <w:tblCellMar>
            <w:top w:w="0" w:type="dxa"/>
            <w:left w:w="0" w:type="dxa"/>
            <w:bottom w:w="0" w:type="dxa"/>
            <w:right w:w="0" w:type="dxa"/>
          </w:tblCellMar>
        </w:tblPrEx>
        <w:trPr>
          <w:trHeight w:val="555" w:hRule="atLeast"/>
        </w:trPr>
        <w:tc>
          <w:tcPr>
            <w:tcW w:w="7250" w:type="dxa"/>
            <w:gridSpan w:val="6"/>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工程名称：建筑工程1  标段：</w:t>
            </w:r>
          </w:p>
        </w:tc>
        <w:tc>
          <w:tcPr>
            <w:tcW w:w="1722"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第1页 共2页</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50"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序号</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项目名称</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项目特征描述</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计量</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单位</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工程量</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金额(元)</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5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综合单价</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合价</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011701002001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拆除里脚手架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28.8</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011601001001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人工砖砌体拆除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m3</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8.64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011602001001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人工拆除盐层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m3</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1.122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011610002001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塑钢门拆除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5.92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011609002001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塑钢隔断隔墙拆除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52.32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011606003001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塑钢屋面瓦拆除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12.75</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011602001002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混凝土构件墙人工拆除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m3</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1.506</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8</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011601001002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人工拆除洗手台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m3</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0.54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9</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031003014001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水龙头拆除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1.型号:DN20;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031001008001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塑料管拆除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1.规格:给水管ppr∅25;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011302001001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塑料扣板吊顶天棚拆除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11.22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建筑垃圾外运5km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1.建筑垃圾先装袋，再外运5KM，渣土消纳费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m3</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20.324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011615001001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开孔(打洞)并修复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1.部位:混凝土楼板;</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2.洞尺寸:∅200;</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3.洞口防水修复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14</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011602002002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钢筋混凝土构件人工拆除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m3</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0.576</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010101004001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人工挖基坑土方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1.土壤类别:普通土;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m3</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1.44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16</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011702001001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设备基础模板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1.基础类型:块体在 5m3以内;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17</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010515001001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现浇构件钢筋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1.钢筋种类、规格:HRB400 Φ14;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0.167</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18</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010516001001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地脚螺栓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0.014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19</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010501006001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设备基础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1.混凝土强度等级:商品混凝土（碎石） C30;</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2.混凝土浇筑增加费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m3</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2.88</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20</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设备基础螺栓套模板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1.长度0.5m内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二次灌浆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1.混凝土强度等级:商品混凝土（碎石） C30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m3</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0.216</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011606003002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塑钢屋面瓦拆除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本页小计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450"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注：本表不含在分部分项工程项目清单中列项的措施项目费，在分部分项工程项目清单中列项的措施项目费见表 E.2.1-2。</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1125"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snapToGrid w:val="0"/>
                <w:color w:val="000000"/>
                <w:kern w:val="0"/>
                <w:sz w:val="40"/>
                <w:szCs w:val="40"/>
                <w:u w:val="none"/>
                <w:lang w:val="en-US" w:eastAsia="zh-CN" w:bidi="ar"/>
              </w:rPr>
              <w:t>表E.2.1-1 分部分项工程项目清单计价表</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snapToGrid w:val="0"/>
                <w:color w:val="000000"/>
                <w:kern w:val="0"/>
                <w:sz w:val="40"/>
                <w:szCs w:val="40"/>
                <w:u w:val="none"/>
                <w:lang w:val="en-US" w:eastAsia="zh-CN" w:bidi="ar"/>
              </w:rPr>
            </w:pPr>
          </w:p>
        </w:tc>
      </w:tr>
      <w:tr>
        <w:tblPrEx>
          <w:tblLayout w:type="fixed"/>
          <w:tblCellMar>
            <w:top w:w="0" w:type="dxa"/>
            <w:left w:w="0" w:type="dxa"/>
            <w:bottom w:w="0" w:type="dxa"/>
            <w:right w:w="0" w:type="dxa"/>
          </w:tblCellMar>
        </w:tblPrEx>
        <w:trPr>
          <w:trHeight w:val="555" w:hRule="atLeast"/>
        </w:trPr>
        <w:tc>
          <w:tcPr>
            <w:tcW w:w="7250" w:type="dxa"/>
            <w:gridSpan w:val="6"/>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工程名称：建筑工程1  标段：</w:t>
            </w:r>
          </w:p>
        </w:tc>
        <w:tc>
          <w:tcPr>
            <w:tcW w:w="1722"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第2页 共2页</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50"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序号</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项目名称</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项目特征描述</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计量</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单位</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工程量</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金额(元)</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5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综合单价</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合价</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010607003001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钢檩条拆除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0.02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本页小计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2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    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注：本表不含在分部分项工程项目清单中列项的措施项目费，在分部分项工程项目清单中列项的措施项目费见表 E.2.1-2。</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1125"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snapToGrid w:val="0"/>
                <w:color w:val="000000"/>
                <w:kern w:val="0"/>
                <w:sz w:val="40"/>
                <w:szCs w:val="40"/>
                <w:u w:val="none"/>
                <w:lang w:val="en-US" w:eastAsia="zh-CN" w:bidi="ar"/>
              </w:rPr>
              <w:t>表E.2.1-1 分部分项工程项目清单计价表</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snapToGrid w:val="0"/>
                <w:color w:val="000000"/>
                <w:kern w:val="0"/>
                <w:sz w:val="40"/>
                <w:szCs w:val="40"/>
                <w:u w:val="none"/>
                <w:lang w:val="en-US" w:eastAsia="zh-CN" w:bidi="ar"/>
              </w:rPr>
            </w:pPr>
          </w:p>
        </w:tc>
      </w:tr>
      <w:tr>
        <w:tblPrEx>
          <w:tblLayout w:type="fixed"/>
          <w:tblCellMar>
            <w:top w:w="0" w:type="dxa"/>
            <w:left w:w="0" w:type="dxa"/>
            <w:bottom w:w="0" w:type="dxa"/>
            <w:right w:w="0" w:type="dxa"/>
          </w:tblCellMar>
        </w:tblPrEx>
        <w:trPr>
          <w:trHeight w:val="555" w:hRule="atLeast"/>
        </w:trPr>
        <w:tc>
          <w:tcPr>
            <w:tcW w:w="7250" w:type="dxa"/>
            <w:gridSpan w:val="6"/>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工程名称：盐硝厂生产工艺优化项目  标段：</w:t>
            </w:r>
          </w:p>
        </w:tc>
        <w:tc>
          <w:tcPr>
            <w:tcW w:w="1722"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第1页 共6页</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50"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序号</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项目名称</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项目特征描述</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计量</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单位</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工程量</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金额(元)</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5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综合单价</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合价</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保护性拆除化盐桶部分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030305005001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拆除不锈钢料仓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1.容积在15m3以内；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2.258</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拆除设备支架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1.每组质量0.2t以内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1.025</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拆除零星构件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1.单体质量50kg以内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kg</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106.446</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030305003001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拆除栏杆、扶手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0.088</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保护性拆除河边2#仓库内桶部分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50t吊车进出场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次</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50t吊车台班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台班</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16t吊车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台班</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8</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5t吊葫芦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台班</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9</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030305005002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拆除不锈钢料仓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1.容积在55m3以内；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4.218</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030801005001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拆除低压不锈钢管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1.规格:DN250;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030801005002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拆除低压不锈钢管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1.规格:DN65;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17.2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030305002003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拆除设备支架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1.每组质量 0.2t以内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0.439</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030305002004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拆除花纹板平台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1.每组质量 0.5t以内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14</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030305002005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零星构件拆除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1.单体质量50kg以内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kg</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223.254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030305003002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拆除栏杆、扶手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0.254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16</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030305003003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拆除斜梯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0.367</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17</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030113003001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解体拆除包装机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1.设备质量1t以内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台</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18</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030106005001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解体拆除固定式胶带输送机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1.输送机胶带宽度:1400以内;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2.长6m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台</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19</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030604003001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拆除称重传感器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1.称重量 1t以内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台</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20</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030409001001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拆除电力电缆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1.型号:YJV3*8+1*6;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30</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拆除物汽车转运1km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14.783</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本页小计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注：本表不含在分部分项工程项目清单中列项的措施项目费，在分部分项工程项目清单中列项的措施项目费见表 E.2.1-2。</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1125"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snapToGrid w:val="0"/>
                <w:color w:val="000000"/>
                <w:kern w:val="0"/>
                <w:sz w:val="40"/>
                <w:szCs w:val="40"/>
                <w:u w:val="none"/>
                <w:lang w:val="en-US" w:eastAsia="zh-CN" w:bidi="ar"/>
              </w:rPr>
              <w:t>表E.2.1-1 分部分项工程项目清单计价表</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snapToGrid w:val="0"/>
                <w:color w:val="000000"/>
                <w:kern w:val="0"/>
                <w:sz w:val="40"/>
                <w:szCs w:val="40"/>
                <w:u w:val="none"/>
                <w:lang w:val="en-US" w:eastAsia="zh-CN" w:bidi="ar"/>
              </w:rPr>
            </w:pPr>
          </w:p>
        </w:tc>
      </w:tr>
      <w:tr>
        <w:tblPrEx>
          <w:tblLayout w:type="fixed"/>
          <w:tblCellMar>
            <w:top w:w="0" w:type="dxa"/>
            <w:left w:w="0" w:type="dxa"/>
            <w:bottom w:w="0" w:type="dxa"/>
            <w:right w:w="0" w:type="dxa"/>
          </w:tblCellMar>
        </w:tblPrEx>
        <w:trPr>
          <w:trHeight w:val="555" w:hRule="atLeast"/>
        </w:trPr>
        <w:tc>
          <w:tcPr>
            <w:tcW w:w="7250" w:type="dxa"/>
            <w:gridSpan w:val="6"/>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工程名称：盐硝厂生产工艺优化项目  标段：</w:t>
            </w:r>
          </w:p>
        </w:tc>
        <w:tc>
          <w:tcPr>
            <w:tcW w:w="1722"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第2页 共6页</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50"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序号</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项目名称</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项目特征描述</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计量</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单位</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工程量</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金额(元)</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5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综合单价</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合价</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制作安装化盐桶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030305005003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安装不锈钢料仓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1.容积在15m3以内；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2.不计主材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2.258</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030305002006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设备支架制作安装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1.每组质量0.2t以内；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2.不计碳钢型钢主材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0.741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24</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030305002007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设备支架制作安装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1.每组质量0.2t以内；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2.计碳钢型钢主材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0.284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25</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030305002008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零星构件制作安装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1.单体质量50kg以内；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2.计碳钢钢板主材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kg</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106.45</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26</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030305003004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制作安装304不锈钢栏杆、扶手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1.计304不锈钢主材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0.088</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制作安装河边2#仓库大桶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27</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030305005004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制作安装不锈钢料仓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1.容积在34m3以内；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2.不计主材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2.736</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28</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030305005005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制作安装不锈钢料仓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1.容积在34m3以内；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2.计304不锈钢主材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0.296</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29</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030305002010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花纹板平台制作安装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1.每组质量 0.5t以内;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2.不计碳钢型钢主材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2.986</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30</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030305002011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设备支架制作安装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1.每组质量0.2t以内；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2.不计碳钢型钢主材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0.358</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030305002012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零星构件制作安装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1.单体质量50kg以内；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2.计碳钢钢板主材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kg</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361.728</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030305003005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制作安装栏杆、扶手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1.计304不锈钢主材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0.143</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030305003006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制作安装斜梯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1.不计碳钢型钢主材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0.367</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防腐部分（均计主材）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22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34</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031202001001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不锈钢设备防腐蚀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油漆品牌：鲸鱼牌。1.喷石英砂除锈，达sa3等级，石英砂粒径：8-16目，含量暂按定额3.35倍计取，结算按实际含量执行； 2.刷环氧富锌底漆一遍含锌量70%； 3.刷中间云铁一遍； 4.刷丙稀酸聚氨酯面漆一遍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91.86</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305"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35</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031202002001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非埋地碳钢管道防腐蚀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油漆品牌：鲸鱼牌。1.喷石英砂除锈，达sa3等级，石英砂粒径：8-16目，含量暂按定额3.35倍计取，结算按实际含量执行； 2.</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26.922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本页小计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450"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注：本表不含在分部分项工程项目清单中列项的措施项目费，在分部分项工程项目清单中列项的措施项目费见表 E.2.1-2。</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1125"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snapToGrid w:val="0"/>
                <w:color w:val="000000"/>
                <w:kern w:val="0"/>
                <w:sz w:val="40"/>
                <w:szCs w:val="40"/>
                <w:u w:val="none"/>
                <w:lang w:val="en-US" w:eastAsia="zh-CN" w:bidi="ar"/>
              </w:rPr>
              <w:t>表E.2.1-1 分部分项工程项目清单计价表</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snapToGrid w:val="0"/>
                <w:color w:val="000000"/>
                <w:kern w:val="0"/>
                <w:sz w:val="40"/>
                <w:szCs w:val="40"/>
                <w:u w:val="none"/>
                <w:lang w:val="en-US" w:eastAsia="zh-CN" w:bidi="ar"/>
              </w:rPr>
            </w:pPr>
          </w:p>
        </w:tc>
      </w:tr>
      <w:tr>
        <w:tblPrEx>
          <w:tblLayout w:type="fixed"/>
          <w:tblCellMar>
            <w:top w:w="0" w:type="dxa"/>
            <w:left w:w="0" w:type="dxa"/>
            <w:bottom w:w="0" w:type="dxa"/>
            <w:right w:w="0" w:type="dxa"/>
          </w:tblCellMar>
        </w:tblPrEx>
        <w:trPr>
          <w:trHeight w:val="555" w:hRule="atLeast"/>
        </w:trPr>
        <w:tc>
          <w:tcPr>
            <w:tcW w:w="7250" w:type="dxa"/>
            <w:gridSpan w:val="6"/>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工程名称：盐硝厂生产工艺优化项目  标段：</w:t>
            </w:r>
          </w:p>
        </w:tc>
        <w:tc>
          <w:tcPr>
            <w:tcW w:w="1722"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第3页 共6页</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450"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序号</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项目名称</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项目特征描述</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计量</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单位</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工程量</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金额(元)</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5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综合单价</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合价</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945"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刷阻锈剂一遍；3.刷环氧富锌底漆两遍含锌量70%； 4.刷中间云铁一遍； 5.刷丙稀酸聚氨酯面漆两遍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22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36</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031202003001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一般碳钢结构防腐蚀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油漆品牌：鲸鱼牌。1.喷石英砂除锈，达sa3等级，石英砂粒径：8-16目，含量暂按定额3.35倍计取，结算按实际含量执行； 2.刷阻锈剂一遍；3.刷环氧富锌底漆两遍含锌量70%； 4.刷中间云铁一遍； 5.刷丙稀酸聚氨酯面漆两遍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kg</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1377.005</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120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37</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031202003002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新不锈钢栏杆防腐蚀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油漆品牌：鲸鱼牌。1.刷环氧富锌底漆一遍含锌量70%； 2.刷中间云铁一遍； 3.刷丙稀酸聚氨酯面漆色环一遍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kg</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230.8</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22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38</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031202006001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大型碳钢结构防腐蚀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油漆品牌：鲸鱼牌。1.喷石英砂除锈，达sa3等级，石英砂粒径：8-16目，含量暂按定额3.35倍计取，结算按实际含量执行； 2.刷阻锈剂一遍；3.刷环氧富锌底漆两遍含锌量70%； 4.刷中间云铁一遍； 5.刷丙稀酸聚氨酯面漆两遍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51.52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化盐水输送管道改造部分（均计主材）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39</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030305002013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管道支架制作安装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1.单件质量10kg以内；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2.计304不锈钢主材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kg</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570.96</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40</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304不锈钢化学螺栓Φ14*160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套</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60</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030801015001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低压塑料管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1.规格:PE管∅125*11.4，PN1.6Mpa;</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2.管道液压实验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280</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030804014001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低压塑料管件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1.规格:PE电熔直接∅125，PN1.6Mpa;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40</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030804014002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低压塑料管件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1.规格:PE电熔弯头∅125，PN1.6Mpa;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45"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44</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030807003001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低压法兰阀门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1.规格:PE球阀∅125，PN1.6Mpa；</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2.配2块PE法兰∅125，PN1.6Mpa;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本页小计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注：本表不含在分部分项工程项目清单中列项的措施项目费，在分部分项工程项目清单中列项的措施项目费见表 E.2.1-2。</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1125"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snapToGrid w:val="0"/>
                <w:color w:val="000000"/>
                <w:kern w:val="0"/>
                <w:sz w:val="40"/>
                <w:szCs w:val="40"/>
                <w:u w:val="none"/>
                <w:lang w:val="en-US" w:eastAsia="zh-CN" w:bidi="ar"/>
              </w:rPr>
              <w:t>表E.2.1-1 分部分项工程项目清单计价表</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snapToGrid w:val="0"/>
                <w:color w:val="000000"/>
                <w:kern w:val="0"/>
                <w:sz w:val="40"/>
                <w:szCs w:val="40"/>
                <w:u w:val="none"/>
                <w:lang w:val="en-US" w:eastAsia="zh-CN" w:bidi="ar"/>
              </w:rPr>
            </w:pPr>
          </w:p>
        </w:tc>
      </w:tr>
      <w:tr>
        <w:tblPrEx>
          <w:tblLayout w:type="fixed"/>
          <w:tblCellMar>
            <w:top w:w="0" w:type="dxa"/>
            <w:left w:w="0" w:type="dxa"/>
            <w:bottom w:w="0" w:type="dxa"/>
            <w:right w:w="0" w:type="dxa"/>
          </w:tblCellMar>
        </w:tblPrEx>
        <w:trPr>
          <w:trHeight w:val="555" w:hRule="atLeast"/>
        </w:trPr>
        <w:tc>
          <w:tcPr>
            <w:tcW w:w="7250" w:type="dxa"/>
            <w:gridSpan w:val="6"/>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工程名称：盐硝厂生产工艺优化项目  标段：</w:t>
            </w:r>
          </w:p>
        </w:tc>
        <w:tc>
          <w:tcPr>
            <w:tcW w:w="1722"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第4页 共6页</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450"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序号</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项目名称</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项目特征描述</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计量</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单位</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工程量</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金额(元)</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5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综合单价</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合价</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设备部分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455"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45</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洗盐罐搅拌器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1.型号：搅拌器含电机11KW；减速机：齿轮107-48转；减速机机架：XDJ90；轴：∅144*12；轴长：2610mm，叶轮直径1800mm；见详细图纸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台</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20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46</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030113006001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电动机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1.型号:P=11KW;</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2.质量:0.5t以内;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3.电机检查接线、调试</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4.主材费已合并到搅拌器中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台</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47</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030113006002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减速机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1.质量:0.5t以内;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2.主材费已合并到搅拌器中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台</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20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48</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030109001001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离心式泵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1.类型:单级离心泵;</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2.质量:1.5t以内;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3.电动机功率45KW，含电机检查接线、调试；</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4.不计主材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台</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49</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030305002014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设备支架制作安装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1.每组质量0.2t以内；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2.计304不锈钢主材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0.31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内供水部分（拆除工程）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50</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030807003002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拆除低压法兰阀门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1.型号、规格:DN150;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030807003003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拆除低压法兰阀门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1.型号、规格:DN80;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030810004001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拆除低压不锈钢法兰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1.型号、规格:DN150;</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2.连接形式:平焊法兰;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片</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030810004002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拆除低压不锈钢法兰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1.型号、规格:DN80;</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2.连接形式:平焊法兰;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片</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54</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030801005003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拆除低压不锈钢管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1.规格:DN150;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55</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030801005004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拆除低压不锈钢管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1.规格:DN125;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45</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56</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031001008001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拆除室内给水塑料管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1.规格:∅75ppr管;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制作安装管道及支架（均计主材）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57</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030807003004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低压法兰阀门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1.型号、规格:304不锈钢闸阀DN125;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58</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030807003005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低压法兰阀门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1.型号、规格:304不锈钢闸阀DN80;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45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本页小计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注：本表不含在分部分项工程项目清单中列项的措施项目费，在分部分项工程项目清单中列项的措施项目费见表 E.2.1-2。</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1125"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snapToGrid w:val="0"/>
                <w:color w:val="000000"/>
                <w:kern w:val="0"/>
                <w:sz w:val="40"/>
                <w:szCs w:val="40"/>
                <w:u w:val="none"/>
                <w:lang w:val="en-US" w:eastAsia="zh-CN" w:bidi="ar"/>
              </w:rPr>
              <w:t>表E.2.1-1 分部分项工程项目清单计价表</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snapToGrid w:val="0"/>
                <w:color w:val="000000"/>
                <w:kern w:val="0"/>
                <w:sz w:val="40"/>
                <w:szCs w:val="40"/>
                <w:u w:val="none"/>
                <w:lang w:val="en-US" w:eastAsia="zh-CN" w:bidi="ar"/>
              </w:rPr>
            </w:pPr>
          </w:p>
        </w:tc>
      </w:tr>
      <w:tr>
        <w:tblPrEx>
          <w:tblLayout w:type="fixed"/>
          <w:tblCellMar>
            <w:top w:w="0" w:type="dxa"/>
            <w:left w:w="0" w:type="dxa"/>
            <w:bottom w:w="0" w:type="dxa"/>
            <w:right w:w="0" w:type="dxa"/>
          </w:tblCellMar>
        </w:tblPrEx>
        <w:trPr>
          <w:trHeight w:val="555" w:hRule="atLeast"/>
        </w:trPr>
        <w:tc>
          <w:tcPr>
            <w:tcW w:w="7250" w:type="dxa"/>
            <w:gridSpan w:val="6"/>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工程名称：盐硝厂生产工艺优化项目  标段：</w:t>
            </w:r>
          </w:p>
        </w:tc>
        <w:tc>
          <w:tcPr>
            <w:tcW w:w="1722"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第5页 共6页</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50"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序号</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项目名称</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项目特征描述</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计量</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单位</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工程量</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金额(元)</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5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综合单价</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合价</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59</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030804003001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低压不锈钢管件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1.规格:304不锈钢三通∅133*6;</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2.焊接方法:氩电联焊;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60</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030804003002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低压不锈钢管件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1.规格:304不锈钢弯头∅133*6;</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2.焊接方法:氩电联焊;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10</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030810004003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低压不锈钢法兰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1.规格:304不锈钢平焊法兰DN125，PN1.6Mpa;</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2.焊接方法:氩电联焊;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片</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8</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20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030801005005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低压不锈钢管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1.规格:304不锈钢管∅133*6;</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2.焊接方法:氩电联焊;</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3.管道液压实验</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20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030801005006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低压不锈钢管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1.规格:304不锈钢管∅89*4;</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2.焊接方法:氩电联焊;</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3.管道液压实验</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64</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030810004004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低压不锈钢法兰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1.规格:304不锈钢平焊法兰DN80，PN1.6Mpa;</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2.焊接方法:氩电联焊;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片</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65</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030810004005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低压不锈钢盲板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1.规格:304不锈钢法兰盲板DN80，PN1.6Mpa;</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2.焊接方法:氩电联焊;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片</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66</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030807003006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低压法兰阀门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1.型号、规格:304不锈钢闸阀DN80;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67</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031001008002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室内给水塑料管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1.规格:∅90*12.3ppr热水管;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68</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管道支架制作安装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1.单件质量 10kg以内；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2.计304不锈钢主材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kg</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158.712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69</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030305002015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零星不锈钢板制作安装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1.单件质量 50kg以内；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2.计304不锈钢主材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kg</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19.032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70</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304不锈钢化学螺栓Φ14*160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套</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供电部分（均计主材）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030409001002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电力电缆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1.型号:YJV-0.6/1KV 3*95+1*50;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180</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030409001003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电力电缆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1.型号:YJV-0.6/1KV 3*10+1*6;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80</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945"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030409003001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电力电缆头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1.名称:1kV以下户内热缩式电力电缆头;</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2.型号:YJV-0.6/1KV 3*95+1*50;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本页小计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注：本表不含在分部分项工程项目清单中列项的措施项目费，在分部分项工程项目清单中列项的措施项目费见表 E.2.1-2。</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1125"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snapToGrid w:val="0"/>
                <w:color w:val="000000"/>
                <w:kern w:val="0"/>
                <w:sz w:val="40"/>
                <w:szCs w:val="40"/>
                <w:u w:val="none"/>
                <w:lang w:val="en-US" w:eastAsia="zh-CN" w:bidi="ar"/>
              </w:rPr>
              <w:t>表E.2.1-1 分部分项工程项目清单计价表</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snapToGrid w:val="0"/>
                <w:color w:val="000000"/>
                <w:kern w:val="0"/>
                <w:sz w:val="40"/>
                <w:szCs w:val="40"/>
                <w:u w:val="none"/>
                <w:lang w:val="en-US" w:eastAsia="zh-CN" w:bidi="ar"/>
              </w:rPr>
            </w:pPr>
          </w:p>
        </w:tc>
      </w:tr>
      <w:tr>
        <w:tblPrEx>
          <w:tblLayout w:type="fixed"/>
          <w:tblCellMar>
            <w:top w:w="0" w:type="dxa"/>
            <w:left w:w="0" w:type="dxa"/>
            <w:bottom w:w="0" w:type="dxa"/>
            <w:right w:w="0" w:type="dxa"/>
          </w:tblCellMar>
        </w:tblPrEx>
        <w:trPr>
          <w:trHeight w:val="555" w:hRule="atLeast"/>
        </w:trPr>
        <w:tc>
          <w:tcPr>
            <w:tcW w:w="7250" w:type="dxa"/>
            <w:gridSpan w:val="6"/>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工程名称：盐硝厂生产工艺优化项目  标段：</w:t>
            </w:r>
          </w:p>
        </w:tc>
        <w:tc>
          <w:tcPr>
            <w:tcW w:w="1722"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第6页 共6页</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450"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序号</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项目名称</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项目特征描述</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计量</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单位</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工程量</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金额(元)</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5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综合单价</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合价</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945"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74</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030409003002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电力电缆头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1.名称:1kV以下户内热缩式电力电缆头;</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2.型号:YJV-0.6/1KV 3*10+1*6;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75</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030402011001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304不锈钢成套配电箱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1.型号:1200*600*370mm;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台</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76</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030405001001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低压电气开关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1.型号:EZD250E-3P/250A;</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2.品牌:施耐德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77</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030405001002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低压电气开关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1.型号:EZD160E-4P/160ELN;</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2.品牌:施耐德;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78</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030405001003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低压电气开关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1.型号:EZD4P/63A;</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2.品牌:施耐德;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79</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030403002001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矩形铜母线、引下线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1.规格:宽30*长300mm;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0.6</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80</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030409002001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控制电缆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1.型号:KVV10*1.5;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180</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81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030409005001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控制电缆头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1.型号:KVV10*1.5;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82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030412001001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配管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1.材质:PVC-C电缆套管;</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2.规格:∅75*4.0;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27</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83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030416007001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母线系统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段</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84</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030416028001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电缆试验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根、次</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85</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030416006001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输配电装置系统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系统</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本页小计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2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    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注：本表不含在分部分项工程项目清单中列项的措施项目费，在分部分项工程项目清单中列项的措施项目费见表 E.2.1-2。</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1125"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snapToGrid w:val="0"/>
                <w:color w:val="000000"/>
                <w:kern w:val="0"/>
                <w:sz w:val="40"/>
                <w:szCs w:val="40"/>
                <w:u w:val="none"/>
                <w:lang w:val="en-US" w:eastAsia="zh-CN" w:bidi="ar"/>
              </w:rPr>
              <w:t>表E.2.1-1 分部分项工程项目清单计价表</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snapToGrid w:val="0"/>
                <w:color w:val="000000"/>
                <w:kern w:val="0"/>
                <w:sz w:val="40"/>
                <w:szCs w:val="40"/>
                <w:u w:val="none"/>
                <w:lang w:val="en-US" w:eastAsia="zh-CN" w:bidi="ar"/>
              </w:rPr>
            </w:pPr>
          </w:p>
        </w:tc>
      </w:tr>
      <w:tr>
        <w:tblPrEx>
          <w:tblLayout w:type="fixed"/>
          <w:tblCellMar>
            <w:top w:w="0" w:type="dxa"/>
            <w:left w:w="0" w:type="dxa"/>
            <w:bottom w:w="0" w:type="dxa"/>
            <w:right w:w="0" w:type="dxa"/>
          </w:tblCellMar>
        </w:tblPrEx>
        <w:trPr>
          <w:trHeight w:val="555" w:hRule="atLeast"/>
        </w:trPr>
        <w:tc>
          <w:tcPr>
            <w:tcW w:w="7250" w:type="dxa"/>
            <w:gridSpan w:val="6"/>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工程名称：下水管部分  标段：</w:t>
            </w:r>
          </w:p>
        </w:tc>
        <w:tc>
          <w:tcPr>
            <w:tcW w:w="1722"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第1页 共2页</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50"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序号</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项目名称</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项目特征描述</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计量</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单位</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工程量</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金额(元)</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45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综合单价</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合价</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辅助措施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100T吊车进出场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次</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100T吊车台班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台班</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011601001001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脚手架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1.外脚手架 钢管架 15m以内 双排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376.8</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搬运人工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工日</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48</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设备支架制作安装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1.每组质量0.2t以内；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2.计碳钢型钢主材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0.697</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施工夜间照明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030412004001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配线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1.型号:4mm2铜芯线;</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2.不计主材;</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3.先安装再拆除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350</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030413005001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LED投光灯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1.型号:300W;</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2.不计主材;</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3.先安装再拆除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套</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8</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030413005002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LED投光灯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1.型号:100W;</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2.不计主材;</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3.先安装再拆除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套</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开人孔（含超高）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9</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设备人孔制作安装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1.型号DN500，PN1.6Mpa；</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2.执行HG/T21519-2014</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3.计316L不锈钢人孔主材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开DN400孔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1.在不锈钢复合体罐上开圆孔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制作安装DN400管道及管件（均计主材）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20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030802003002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中压不锈钢管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1.材质:316L不锈钢;</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2.规格:∅426*8，PN2.5;</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3.焊接方法:氩电联焊;</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4.管道液压实验</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27</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030805003001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中压不锈钢管件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1.材质:316L不锈钢四通;</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2.规格:∅426*8，PN2.6;</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3.焊接方法:氩电联焊;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945"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030805003002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中压不锈钢管件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1.材质:316L不锈钢90°弯头;</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2.规格:∅426*8，PN2.6;</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3.焊接方法:氩电联焊;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4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14</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030805003003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中压不锈钢管件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1.材质:316L不锈钢变径;</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本页小计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注：本表不含在分部分项工程项目清单中列项的措施项目费，在分部分项工程项目清单中列项的措施项目费见表 E.2.1-2。</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1125"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snapToGrid w:val="0"/>
                <w:color w:val="000000"/>
                <w:kern w:val="0"/>
                <w:sz w:val="40"/>
                <w:szCs w:val="40"/>
                <w:u w:val="none"/>
                <w:lang w:val="en-US" w:eastAsia="zh-CN" w:bidi="ar"/>
              </w:rPr>
              <w:t>表E.2.1-1 分部分项工程项目清单计价表</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snapToGrid w:val="0"/>
                <w:color w:val="000000"/>
                <w:kern w:val="0"/>
                <w:sz w:val="40"/>
                <w:szCs w:val="40"/>
                <w:u w:val="none"/>
                <w:lang w:val="en-US" w:eastAsia="zh-CN" w:bidi="ar"/>
              </w:rPr>
            </w:pPr>
          </w:p>
        </w:tc>
      </w:tr>
      <w:tr>
        <w:tblPrEx>
          <w:tblLayout w:type="fixed"/>
          <w:tblCellMar>
            <w:top w:w="0" w:type="dxa"/>
            <w:left w:w="0" w:type="dxa"/>
            <w:bottom w:w="0" w:type="dxa"/>
            <w:right w:w="0" w:type="dxa"/>
          </w:tblCellMar>
        </w:tblPrEx>
        <w:trPr>
          <w:trHeight w:val="555" w:hRule="atLeast"/>
        </w:trPr>
        <w:tc>
          <w:tcPr>
            <w:tcW w:w="7250" w:type="dxa"/>
            <w:gridSpan w:val="6"/>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工程名称：下水管部分  标段：</w:t>
            </w:r>
          </w:p>
        </w:tc>
        <w:tc>
          <w:tcPr>
            <w:tcW w:w="1722"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第2页 共2页</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50"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序号</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项目名称</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项目特征描述</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计量</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单位</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工程量</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金额(元)</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45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综合单价</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合价</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2.规格:∅426*325*8，PN2.6;</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3.焊接方法:氩电联焊;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45"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030811004001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中压不锈钢法兰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1.材质:316L平焊法兰;</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2.型号、规格:DN400，PN2.6;</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3.焊接方法:氩电联焊;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片</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制作安装平台、楼梯（均计主材）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16</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扇形格栅板平台制作安装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1.每组质量(t以内) 0.5；</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2.计304不锈钢主材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5.738</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17</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030305003001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格栅板式螺栓盘梯及栏杆扶手制作安装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1.计304不锈钢主材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5.532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18</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030305002003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扇形格栅板平台制作安装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1.每组质量(t以内) 0.5；</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2.计50*50*5玻璃钢格栅板主材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2.033</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本页小计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2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    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450"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注：本表不含在分部分项工程项目清单中列项的措施项目费，在分部分项工程项目清单中列项的措施项目费见表 E.2.1-2。</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1125"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snapToGrid w:val="0"/>
                <w:color w:val="000000"/>
                <w:kern w:val="0"/>
                <w:sz w:val="40"/>
                <w:szCs w:val="40"/>
                <w:u w:val="none"/>
                <w:lang w:val="en-US" w:eastAsia="zh-CN" w:bidi="ar"/>
              </w:rPr>
              <w:t>表E.2.1-1 分部分项工程项目清单计价表</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snapToGrid w:val="0"/>
                <w:color w:val="000000"/>
                <w:kern w:val="0"/>
                <w:sz w:val="40"/>
                <w:szCs w:val="40"/>
                <w:u w:val="none"/>
                <w:lang w:val="en-US" w:eastAsia="zh-CN" w:bidi="ar"/>
              </w:rPr>
            </w:pPr>
          </w:p>
        </w:tc>
      </w:tr>
      <w:tr>
        <w:tblPrEx>
          <w:tblLayout w:type="fixed"/>
          <w:tblCellMar>
            <w:top w:w="0" w:type="dxa"/>
            <w:left w:w="0" w:type="dxa"/>
            <w:bottom w:w="0" w:type="dxa"/>
            <w:right w:w="0" w:type="dxa"/>
          </w:tblCellMar>
        </w:tblPrEx>
        <w:trPr>
          <w:trHeight w:val="555" w:hRule="atLeast"/>
        </w:trPr>
        <w:tc>
          <w:tcPr>
            <w:tcW w:w="7250" w:type="dxa"/>
            <w:gridSpan w:val="6"/>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工程名称：楼梯防腐部分  标段：</w:t>
            </w:r>
          </w:p>
        </w:tc>
        <w:tc>
          <w:tcPr>
            <w:tcW w:w="1722"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第1页 共1页</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50"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序号</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项目名称</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项目特征描述</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计量</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单位</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工程量</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金额(元)</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5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综合单价</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合价</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格栅板平台拆除安装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1.格栅板拆除及安装，考虑多次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0.709</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73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031202006001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大型钢制钢结构防腐蚀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油漆品牌：鲸鱼牌；1.重度防腐蚀，先手工重锤锤击除中锈，再喷砂除锈达Sa3等级，石英砂粒径：8-16目，含量暂按定额3.35倍计取，结算按实际含量执行； 2.阻锈剂一遍 3.刷环氧富锌底漆（锌含量70%）二遍 4.中间云铁一遍 5.刷丙稀酸聚氨酯面漆二遍；6.施工高度27-44.5m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100.057</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73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031202003001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一般钢结构防腐蚀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油漆品牌：鲸鱼牌；1.重度防腐蚀，先手工重锤锤击除中锈，再喷砂除锈达Sa3等级，石英砂粒径：8-16目，含量暂按定额3.35倍计取，结算按实际含量执行； 2.阻锈剂一遍 3.刷环氧富锌底漆（锌含量70%）二遍 4.中间云铁一遍 5.刷丙稀酸聚氨酯面漆二遍；6.施工高度27-44.5m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kg</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2765.629</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建筑垃圾外运5km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1.人工装袋、楼面运输垃圾、建筑垃圾外运5KM、渣土消纳费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m3</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23.71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011601001001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脚手架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1.钢管架单排15m以内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283.2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本页小计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2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    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50"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注：本表不含在分部分项工程项目清单中列项的措施项目费，在分部分项工程项目清单中列项的措施项目费见表 E.2.1-2。</w:t>
            </w:r>
          </w:p>
        </w:tc>
        <w:tc>
          <w:tcPr>
            <w:tcW w:w="9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8"/>
                <w:szCs w:val="18"/>
                <w:u w:val="none"/>
                <w:lang w:val="en-US" w:eastAsia="zh-CN" w:bidi="ar"/>
              </w:rPr>
            </w:pPr>
          </w:p>
        </w:tc>
      </w:tr>
    </w:tbl>
    <w:p>
      <w:pPr>
        <w:pStyle w:val="5"/>
        <w:keepNext/>
        <w:keepLines/>
        <w:pageBreakBefore w:val="0"/>
        <w:widowControl w:val="0"/>
        <w:suppressAutoHyphens/>
        <w:kinsoku/>
        <w:wordWrap/>
        <w:overflowPunct/>
        <w:topLinePunct w:val="0"/>
        <w:autoSpaceDE/>
        <w:autoSpaceDN/>
        <w:bidi w:val="0"/>
        <w:adjustRightInd/>
        <w:snapToGrid/>
        <w:spacing w:before="380" w:after="140" w:line="72" w:lineRule="auto"/>
        <w:ind w:left="0" w:leftChars="0" w:firstLine="0" w:firstLineChars="0"/>
        <w:jc w:val="left"/>
        <w:textAlignment w:val="baseline"/>
        <w:rPr>
          <w:rFonts w:hint="eastAsia" w:ascii="宋体" w:hAnsi="宋体" w:eastAsia="宋体" w:cs="宋体"/>
          <w:sz w:val="28"/>
          <w:szCs w:val="28"/>
          <w:lang w:val="en-US" w:eastAsia="zh-CN"/>
        </w:rPr>
      </w:pPr>
    </w:p>
    <w:p>
      <w:pPr>
        <w:pStyle w:val="5"/>
        <w:keepNext/>
        <w:keepLines/>
        <w:pageBreakBefore w:val="0"/>
        <w:widowControl w:val="0"/>
        <w:suppressAutoHyphens/>
        <w:kinsoku/>
        <w:wordWrap/>
        <w:overflowPunct/>
        <w:topLinePunct w:val="0"/>
        <w:autoSpaceDE/>
        <w:autoSpaceDN/>
        <w:bidi w:val="0"/>
        <w:adjustRightInd/>
        <w:snapToGrid/>
        <w:spacing w:before="380" w:after="140" w:line="72" w:lineRule="auto"/>
        <w:ind w:left="0" w:leftChars="0" w:firstLine="0" w:firstLineChars="0"/>
        <w:jc w:val="left"/>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4、总体要求</w:t>
      </w:r>
    </w:p>
    <w:p>
      <w:pPr>
        <w:pStyle w:val="5"/>
        <w:keepNext/>
        <w:keepLines/>
        <w:pageBreakBefore w:val="0"/>
        <w:widowControl w:val="0"/>
        <w:suppressAutoHyphens/>
        <w:kinsoku/>
        <w:wordWrap/>
        <w:overflowPunct/>
        <w:topLinePunct w:val="0"/>
        <w:autoSpaceDE/>
        <w:autoSpaceDN/>
        <w:bidi w:val="0"/>
        <w:adjustRightInd/>
        <w:snapToGrid/>
        <w:spacing w:before="380" w:after="140" w:line="72" w:lineRule="auto"/>
        <w:ind w:left="0" w:leftChars="0" w:firstLine="0" w:firstLineChars="0"/>
        <w:jc w:val="left"/>
        <w:textAlignment w:val="baseline"/>
        <w:rPr>
          <w:rFonts w:hint="eastAsia" w:ascii="宋体" w:hAnsi="宋体" w:eastAsia="宋体" w:cs="宋体"/>
          <w:b/>
          <w:bCs w:val="0"/>
          <w:snapToGrid w:val="0"/>
          <w:color w:val="auto"/>
          <w:w w:val="100"/>
          <w:kern w:val="0"/>
          <w:sz w:val="24"/>
          <w:szCs w:val="20"/>
          <w:lang w:val="en-US" w:eastAsia="zh-CN" w:bidi="ar-SA"/>
        </w:rPr>
      </w:pPr>
      <w:r>
        <w:rPr>
          <w:rFonts w:hint="eastAsia" w:ascii="宋体" w:hAnsi="宋体" w:eastAsia="宋体" w:cs="宋体"/>
          <w:sz w:val="28"/>
          <w:szCs w:val="28"/>
          <w:lang w:val="en-US" w:eastAsia="zh-CN"/>
        </w:rPr>
        <w:t xml:space="preserve">       </w:t>
      </w:r>
      <w:r>
        <w:rPr>
          <w:rFonts w:hint="eastAsia" w:ascii="宋体" w:hAnsi="宋体" w:eastAsia="宋体" w:cs="宋体"/>
          <w:b/>
          <w:bCs w:val="0"/>
          <w:snapToGrid w:val="0"/>
          <w:color w:val="auto"/>
          <w:w w:val="100"/>
          <w:kern w:val="0"/>
          <w:sz w:val="24"/>
          <w:szCs w:val="20"/>
          <w:lang w:val="en-US" w:eastAsia="zh-CN" w:bidi="ar-SA"/>
        </w:rPr>
        <w:t>4.1项目要求</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b w:val="0"/>
          <w:bCs/>
          <w:color w:val="auto"/>
          <w:sz w:val="24"/>
          <w:szCs w:val="24"/>
          <w:lang w:val="en-US" w:eastAsia="zh-CN"/>
        </w:rPr>
        <w:t xml:space="preserve">   4.1.1 结构土建、防腐、管道安装必须按照图纸、遵循相应国家标准与技术规范之要求。</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     4.1.2 设备组装过程中，不允许强力组装，要保证设备的圆度和铅垂度符合图纸或国家标准要求。</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     4.1.3 设备制作过程中，业主可以进驻施工现场跟踪质量监督，施工方有义务配合并接受监督。</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     4.1.4 安装过程中采取切实可靠的安全保障措施，避免人身伤害、设备伤害的事故发生。</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 4.1.5 签订合同后，施工方要根据交货期编制工程进度计划表，确保项目按质按量按时完成。</w:t>
      </w:r>
    </w:p>
    <w:p>
      <w:pPr>
        <w:pStyle w:val="5"/>
        <w:keepNext/>
        <w:keepLines/>
        <w:pageBreakBefore w:val="0"/>
        <w:widowControl w:val="0"/>
        <w:suppressAutoHyphens/>
        <w:kinsoku/>
        <w:wordWrap/>
        <w:overflowPunct/>
        <w:topLinePunct w:val="0"/>
        <w:autoSpaceDE/>
        <w:autoSpaceDN/>
        <w:bidi w:val="0"/>
        <w:adjustRightInd/>
        <w:snapToGrid/>
        <w:spacing w:before="380" w:after="140" w:line="72" w:lineRule="auto"/>
        <w:ind w:left="0" w:leftChars="0" w:firstLine="0" w:firstLineChars="0"/>
        <w:jc w:val="left"/>
        <w:textAlignment w:val="baseline"/>
        <w:rPr>
          <w:rFonts w:hint="eastAsia" w:ascii="宋体" w:hAnsi="宋体" w:eastAsia="宋体" w:cs="宋体"/>
          <w:b/>
          <w:bCs w:val="0"/>
          <w:snapToGrid w:val="0"/>
          <w:color w:val="auto"/>
          <w:w w:val="100"/>
          <w:kern w:val="0"/>
          <w:sz w:val="24"/>
          <w:szCs w:val="20"/>
          <w:lang w:val="en-US" w:eastAsia="zh-CN" w:bidi="ar-SA"/>
        </w:rPr>
      </w:pPr>
      <w:r>
        <w:rPr>
          <w:rFonts w:hint="eastAsia" w:ascii="宋体" w:hAnsi="宋体" w:eastAsia="宋体" w:cs="宋体"/>
          <w:b/>
          <w:bCs w:val="0"/>
          <w:snapToGrid w:val="0"/>
          <w:color w:val="auto"/>
          <w:w w:val="100"/>
          <w:kern w:val="0"/>
          <w:sz w:val="24"/>
          <w:szCs w:val="20"/>
          <w:lang w:val="en-US" w:eastAsia="zh-CN" w:bidi="ar-SA"/>
        </w:rPr>
        <w:t xml:space="preserve">     4.2 技术要求</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val="0"/>
          <w:color w:val="auto"/>
          <w:sz w:val="24"/>
          <w:szCs w:val="20"/>
          <w:lang w:val="en-US" w:eastAsia="zh-CN"/>
        </w:rPr>
      </w:pPr>
      <w:r>
        <w:rPr>
          <w:rFonts w:hint="eastAsia" w:ascii="宋体" w:hAnsi="宋体" w:eastAsia="宋体" w:cs="宋体"/>
          <w:b/>
          <w:bCs w:val="0"/>
          <w:color w:val="auto"/>
          <w:sz w:val="24"/>
          <w:szCs w:val="20"/>
          <w:lang w:val="en-US" w:eastAsia="zh-CN"/>
        </w:rPr>
        <w:t xml:space="preserve">    </w:t>
      </w:r>
      <w:r>
        <w:rPr>
          <w:rFonts w:hint="eastAsia" w:ascii="宋体" w:hAnsi="宋体" w:eastAsia="宋体" w:cs="宋体"/>
          <w:b w:val="0"/>
          <w:bCs/>
          <w:color w:val="auto"/>
          <w:sz w:val="24"/>
          <w:szCs w:val="20"/>
          <w:lang w:val="en-US" w:eastAsia="zh-CN"/>
        </w:rPr>
        <w:t xml:space="preserve">  4.2.1 工艺管道安装遵循HG/T20275-2017《化工设备工程施工及验收规范》与GB50235-2010《工业金属管道工程施工规范》、GB50236-2011《工业管道焊接工程施工规范》的要求。</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z w:val="24"/>
          <w:szCs w:val="20"/>
          <w:lang w:val="en-US" w:eastAsia="zh-CN"/>
        </w:rPr>
      </w:pPr>
      <w:r>
        <w:rPr>
          <w:rFonts w:hint="eastAsia" w:ascii="宋体" w:hAnsi="宋体" w:eastAsia="宋体" w:cs="宋体"/>
          <w:b/>
          <w:bCs w:val="0"/>
          <w:color w:val="auto"/>
          <w:sz w:val="24"/>
          <w:szCs w:val="20"/>
          <w:lang w:val="en-US" w:eastAsia="zh-CN"/>
        </w:rPr>
        <w:t xml:space="preserve">      </w:t>
      </w:r>
      <w:r>
        <w:rPr>
          <w:rFonts w:hint="eastAsia" w:ascii="宋体" w:hAnsi="宋体" w:eastAsia="宋体" w:cs="宋体"/>
          <w:b w:val="0"/>
          <w:bCs/>
          <w:color w:val="auto"/>
          <w:sz w:val="24"/>
          <w:szCs w:val="20"/>
          <w:lang w:val="en-US" w:eastAsia="zh-CN"/>
        </w:rPr>
        <w:t>4.2.2 焊接标准必须严格遵循NB/T47015-2023《压力容器焊接规范》，焊材选择应遵循HG/T20581-2020《钢制化工容器材料选用规范》。</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z w:val="24"/>
          <w:szCs w:val="20"/>
          <w:lang w:val="en-US" w:eastAsia="zh-CN"/>
        </w:rPr>
      </w:pPr>
      <w:r>
        <w:rPr>
          <w:rFonts w:hint="eastAsia" w:ascii="宋体" w:hAnsi="宋体" w:eastAsia="宋体" w:cs="宋体"/>
          <w:b w:val="0"/>
          <w:bCs/>
          <w:color w:val="auto"/>
          <w:sz w:val="24"/>
          <w:szCs w:val="20"/>
          <w:lang w:val="en-US" w:eastAsia="zh-CN"/>
        </w:rPr>
        <w:t xml:space="preserve">      4.2.3 设备组装过程中，设备圆度、铅锤度要在相关规范允许范围内，支座待设备安装校值后再与设备本体作固定焊接。安装尺寸准确，安装后整体美观。</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z w:val="24"/>
          <w:szCs w:val="20"/>
          <w:lang w:val="en-US" w:eastAsia="zh-CN"/>
        </w:rPr>
      </w:pPr>
      <w:r>
        <w:rPr>
          <w:rFonts w:hint="eastAsia" w:ascii="宋体" w:hAnsi="宋体" w:eastAsia="宋体" w:cs="宋体"/>
          <w:b w:val="0"/>
          <w:bCs/>
          <w:color w:val="auto"/>
          <w:sz w:val="24"/>
          <w:szCs w:val="20"/>
          <w:lang w:val="en-US" w:eastAsia="zh-CN"/>
        </w:rPr>
        <w:t xml:space="preserve">      4.2.4 安装现场焊接的焊缝应打磨光滑，无焊渣、飞溅物，焊缝作好防腐处理。</w:t>
      </w:r>
    </w:p>
    <w:p>
      <w:pPr>
        <w:pStyle w:val="3"/>
        <w:keepNext w:val="0"/>
        <w:keepLines w:val="0"/>
        <w:pageBreakBefore w:val="0"/>
        <w:widowControl/>
        <w:kinsoku w:val="0"/>
        <w:wordWrap/>
        <w:overflowPunct/>
        <w:topLinePunct w:val="0"/>
        <w:autoSpaceDE w:val="0"/>
        <w:autoSpaceDN w:val="0"/>
        <w:bidi w:val="0"/>
        <w:adjustRightInd w:val="0"/>
        <w:snapToGrid w:val="0"/>
        <w:spacing w:afterAutospacing="0" w:line="360" w:lineRule="auto"/>
        <w:textAlignment w:val="baseline"/>
        <w:rPr>
          <w:rFonts w:hint="default" w:ascii="宋体" w:hAnsi="宋体" w:eastAsia="宋体" w:cs="宋体"/>
          <w:b w:val="0"/>
          <w:bCs/>
          <w:color w:val="auto"/>
          <w:sz w:val="24"/>
          <w:szCs w:val="20"/>
          <w:lang w:val="en-US" w:eastAsia="zh-CN"/>
        </w:rPr>
      </w:pPr>
      <w:r>
        <w:rPr>
          <w:rFonts w:hint="eastAsia" w:ascii="宋体" w:hAnsi="宋体" w:eastAsia="宋体" w:cs="宋体"/>
          <w:b w:val="0"/>
          <w:bCs/>
          <w:color w:val="auto"/>
          <w:sz w:val="24"/>
          <w:szCs w:val="20"/>
          <w:lang w:val="en-US" w:eastAsia="zh-CN"/>
        </w:rPr>
        <w:t xml:space="preserve">      4.2.5 管道安装要编制详细的、符合我们现场条件的切实可行的吊装方案。</w:t>
      </w:r>
    </w:p>
    <w:p>
      <w:pPr>
        <w:pStyle w:val="5"/>
        <w:keepNext/>
        <w:keepLines/>
        <w:pageBreakBefore w:val="0"/>
        <w:widowControl w:val="0"/>
        <w:suppressAutoHyphens/>
        <w:kinsoku/>
        <w:wordWrap/>
        <w:overflowPunct/>
        <w:topLinePunct w:val="0"/>
        <w:autoSpaceDE/>
        <w:autoSpaceDN/>
        <w:bidi w:val="0"/>
        <w:adjustRightInd/>
        <w:snapToGrid/>
        <w:spacing w:before="380" w:after="140" w:line="72" w:lineRule="auto"/>
        <w:ind w:left="0" w:leftChars="0" w:firstLine="0" w:firstLineChars="0"/>
        <w:jc w:val="left"/>
        <w:textAlignment w:val="baseline"/>
        <w:rPr>
          <w:rFonts w:hint="eastAsia" w:ascii="宋体" w:hAnsi="宋体" w:eastAsia="宋体" w:cs="宋体"/>
          <w:sz w:val="28"/>
          <w:szCs w:val="28"/>
          <w:lang w:val="en-US" w:eastAsia="zh-CN"/>
        </w:rPr>
      </w:pPr>
      <w:bookmarkStart w:id="49" w:name="_Toc7545"/>
      <w:bookmarkStart w:id="50" w:name="_Toc468967926"/>
      <w:r>
        <w:rPr>
          <w:rFonts w:hint="eastAsia" w:ascii="宋体" w:hAnsi="宋体" w:eastAsia="宋体" w:cs="宋体"/>
          <w:sz w:val="28"/>
          <w:szCs w:val="28"/>
          <w:lang w:val="en-US" w:eastAsia="zh-CN"/>
        </w:rPr>
        <w:t>5、工期要求</w:t>
      </w:r>
      <w:bookmarkEnd w:id="49"/>
      <w:bookmarkEnd w:id="50"/>
    </w:p>
    <w:p>
      <w:pPr>
        <w:pageBreakBefore w:val="0"/>
        <w:wordWrap/>
        <w:overflowPunct/>
        <w:topLinePunct w:val="0"/>
        <w:bidi w:val="0"/>
        <w:spacing w:line="360" w:lineRule="auto"/>
        <w:ind w:firstLine="480" w:firstLineChars="200"/>
        <w:textAlignment w:val="baseline"/>
        <w:rPr>
          <w:rFonts w:hint="eastAsia" w:ascii="宋体" w:hAnsi="宋体" w:eastAsia="宋体" w:cs="宋体"/>
          <w:bCs w:val="0"/>
          <w:kern w:val="0"/>
          <w:sz w:val="24"/>
          <w:szCs w:val="24"/>
          <w:lang w:eastAsia="zh-CN"/>
        </w:rPr>
      </w:pPr>
      <w:bookmarkStart w:id="51" w:name="_Toc300678519"/>
      <w:bookmarkEnd w:id="51"/>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.1</w:t>
      </w:r>
      <w:bookmarkStart w:id="52" w:name="_Toc7499"/>
      <w:r>
        <w:rPr>
          <w:rFonts w:hint="eastAsia" w:ascii="宋体" w:hAnsi="宋体" w:eastAsia="宋体" w:cs="宋体"/>
          <w:sz w:val="24"/>
          <w:szCs w:val="24"/>
        </w:rPr>
        <w:t xml:space="preserve"> 合同工期</w:t>
      </w:r>
      <w:bookmarkEnd w:id="52"/>
      <w:r>
        <w:rPr>
          <w:rFonts w:hint="eastAsia" w:ascii="宋体" w:hAnsi="宋体" w:eastAsia="宋体" w:cs="宋体"/>
          <w:bCs w:val="0"/>
          <w:kern w:val="0"/>
          <w:sz w:val="24"/>
          <w:szCs w:val="24"/>
          <w:lang w:eastAsia="zh-CN"/>
        </w:rPr>
        <w:t>为</w:t>
      </w:r>
      <w:r>
        <w:rPr>
          <w:rFonts w:hint="eastAsia" w:ascii="宋体" w:hAnsi="宋体" w:eastAsia="宋体" w:cs="宋体"/>
          <w:bCs w:val="0"/>
          <w:kern w:val="0"/>
          <w:sz w:val="24"/>
          <w:szCs w:val="24"/>
          <w:lang w:val="en-US" w:eastAsia="zh-CN"/>
        </w:rPr>
        <w:t>90</w:t>
      </w:r>
      <w:r>
        <w:rPr>
          <w:rFonts w:hint="eastAsia" w:ascii="宋体" w:hAnsi="宋体" w:eastAsia="宋体" w:cs="宋体"/>
          <w:bCs w:val="0"/>
          <w:kern w:val="0"/>
          <w:sz w:val="24"/>
          <w:szCs w:val="24"/>
          <w:lang w:eastAsia="zh-CN"/>
        </w:rPr>
        <w:t>个日历日，承包人在投标函中承诺；期限为从发包人通知开始施工之日起连续</w:t>
      </w:r>
      <w:r>
        <w:rPr>
          <w:rFonts w:hint="eastAsia" w:ascii="宋体" w:hAnsi="宋体" w:eastAsia="宋体" w:cs="宋体"/>
          <w:bCs w:val="0"/>
          <w:kern w:val="0"/>
          <w:sz w:val="24"/>
          <w:szCs w:val="24"/>
          <w:lang w:val="en-US" w:eastAsia="zh-CN"/>
        </w:rPr>
        <w:t>40</w:t>
      </w:r>
      <w:r>
        <w:rPr>
          <w:rFonts w:hint="eastAsia" w:ascii="宋体" w:hAnsi="宋体" w:eastAsia="宋体" w:cs="宋体"/>
          <w:bCs w:val="0"/>
          <w:kern w:val="0"/>
          <w:sz w:val="24"/>
          <w:szCs w:val="24"/>
          <w:lang w:eastAsia="zh-CN"/>
        </w:rPr>
        <w:t>个日历日内完成土建、防腐、管道安装预制。待停产后</w:t>
      </w:r>
      <w:r>
        <w:rPr>
          <w:rFonts w:hint="eastAsia" w:ascii="宋体" w:hAnsi="宋体" w:eastAsia="宋体" w:cs="宋体"/>
          <w:bCs w:val="0"/>
          <w:kern w:val="0"/>
          <w:sz w:val="24"/>
          <w:szCs w:val="24"/>
          <w:lang w:val="en-US" w:eastAsia="zh-CN"/>
        </w:rPr>
        <w:t>20个日历日内与原系统对接、</w:t>
      </w:r>
      <w:r>
        <w:rPr>
          <w:rFonts w:hint="eastAsia" w:ascii="宋体" w:hAnsi="宋体" w:eastAsia="宋体" w:cs="宋体"/>
          <w:bCs w:val="0"/>
          <w:kern w:val="0"/>
          <w:sz w:val="24"/>
          <w:szCs w:val="24"/>
          <w:lang w:eastAsia="zh-CN"/>
        </w:rPr>
        <w:t>调试至交付使用。</w:t>
      </w:r>
      <w:bookmarkStart w:id="53" w:name="_Toc468967927"/>
      <w:bookmarkStart w:id="54" w:name="_Toc27851"/>
    </w:p>
    <w:p>
      <w:pPr>
        <w:pStyle w:val="5"/>
        <w:keepNext/>
        <w:keepLines/>
        <w:pageBreakBefore w:val="0"/>
        <w:widowControl w:val="0"/>
        <w:suppressAutoHyphens/>
        <w:kinsoku/>
        <w:wordWrap/>
        <w:overflowPunct/>
        <w:topLinePunct w:val="0"/>
        <w:autoSpaceDE/>
        <w:autoSpaceDN/>
        <w:bidi w:val="0"/>
        <w:adjustRightInd/>
        <w:snapToGrid/>
        <w:spacing w:before="380" w:after="140" w:line="72" w:lineRule="auto"/>
        <w:ind w:left="0" w:leftChars="0" w:firstLine="0" w:firstLineChars="0"/>
        <w:jc w:val="left"/>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6、质量要求</w:t>
      </w:r>
      <w:bookmarkEnd w:id="53"/>
      <w:bookmarkEnd w:id="54"/>
    </w:p>
    <w:p>
      <w:pPr>
        <w:pageBreakBefore w:val="0"/>
        <w:wordWrap/>
        <w:overflowPunct/>
        <w:topLinePunct w:val="0"/>
        <w:bidi w:val="0"/>
        <w:spacing w:line="360" w:lineRule="auto"/>
        <w:ind w:firstLine="480" w:firstLineChars="200"/>
        <w:textAlignment w:val="baseline"/>
        <w:rPr>
          <w:rFonts w:hint="eastAsia" w:ascii="宋体" w:hAnsi="宋体" w:eastAsia="宋体" w:cs="宋体"/>
          <w:sz w:val="24"/>
          <w:szCs w:val="24"/>
        </w:rPr>
      </w:pPr>
      <w:bookmarkStart w:id="55" w:name="_Toc300678522"/>
      <w:bookmarkEnd w:id="55"/>
      <w:bookmarkStart w:id="56" w:name="_Toc26538"/>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.1 质量标准</w:t>
      </w:r>
      <w:bookmarkEnd w:id="56"/>
      <w:r>
        <w:rPr>
          <w:rFonts w:hint="eastAsia" w:ascii="宋体" w:hAnsi="宋体" w:eastAsia="宋体" w:cs="宋体"/>
          <w:sz w:val="24"/>
          <w:szCs w:val="24"/>
          <w:lang w:eastAsia="zh-CN"/>
        </w:rPr>
        <w:t>：</w:t>
      </w:r>
      <w:r>
        <w:rPr>
          <w:rFonts w:hint="eastAsia" w:ascii="宋体" w:hAnsi="宋体" w:eastAsia="宋体" w:cs="宋体"/>
          <w:sz w:val="24"/>
          <w:szCs w:val="24"/>
        </w:rPr>
        <w:t>现行国家有关工程施工验收规范</w:t>
      </w:r>
      <w:r>
        <w:rPr>
          <w:rFonts w:hint="eastAsia" w:ascii="宋体" w:hAnsi="宋体" w:eastAsia="宋体" w:cs="宋体"/>
          <w:sz w:val="24"/>
          <w:szCs w:val="24"/>
          <w:lang w:eastAsia="zh-CN"/>
        </w:rPr>
        <w:t>、</w:t>
      </w:r>
      <w:r>
        <w:rPr>
          <w:rFonts w:hint="eastAsia" w:ascii="宋体" w:hAnsi="宋体" w:eastAsia="宋体" w:cs="宋体"/>
          <w:sz w:val="24"/>
          <w:szCs w:val="24"/>
        </w:rPr>
        <w:t>标准</w:t>
      </w:r>
      <w:r>
        <w:rPr>
          <w:rFonts w:hint="eastAsia" w:ascii="宋体" w:hAnsi="宋体" w:eastAsia="宋体" w:cs="宋体"/>
          <w:sz w:val="24"/>
          <w:szCs w:val="24"/>
          <w:lang w:eastAsia="zh-CN"/>
        </w:rPr>
        <w:t>以及图纸</w:t>
      </w:r>
      <w:r>
        <w:rPr>
          <w:rFonts w:hint="eastAsia" w:ascii="宋体" w:hAnsi="宋体" w:eastAsia="宋体" w:cs="宋体"/>
          <w:sz w:val="24"/>
          <w:szCs w:val="24"/>
        </w:rPr>
        <w:t>的要求。</w:t>
      </w:r>
    </w:p>
    <w:p>
      <w:pPr>
        <w:pageBreakBefore w:val="0"/>
        <w:wordWrap/>
        <w:overflowPunct/>
        <w:topLinePunct w:val="0"/>
        <w:bidi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6.2 </w:t>
      </w:r>
      <w:r>
        <w:rPr>
          <w:rFonts w:hint="eastAsia" w:ascii="宋体" w:hAnsi="宋体" w:eastAsia="宋体" w:cs="宋体"/>
          <w:sz w:val="24"/>
          <w:szCs w:val="24"/>
        </w:rPr>
        <w:t>验收要求：发包人</w:t>
      </w:r>
      <w:r>
        <w:rPr>
          <w:rFonts w:hint="eastAsia" w:ascii="宋体" w:hAnsi="宋体" w:eastAsia="宋体" w:cs="宋体"/>
          <w:sz w:val="24"/>
          <w:szCs w:val="24"/>
          <w:lang w:eastAsia="zh-CN"/>
        </w:rPr>
        <w:t>协助</w:t>
      </w:r>
      <w:r>
        <w:rPr>
          <w:rFonts w:hint="eastAsia" w:ascii="宋体" w:hAnsi="宋体" w:eastAsia="宋体" w:cs="宋体"/>
          <w:sz w:val="24"/>
          <w:szCs w:val="24"/>
        </w:rPr>
        <w:t>承包人完成项目范围内</w:t>
      </w:r>
      <w:r>
        <w:rPr>
          <w:rFonts w:hint="eastAsia" w:ascii="宋体" w:hAnsi="宋体" w:eastAsia="宋体" w:cs="宋体"/>
          <w:sz w:val="24"/>
          <w:szCs w:val="24"/>
          <w:lang w:eastAsia="zh-CN"/>
        </w:rPr>
        <w:t>管道</w:t>
      </w:r>
      <w:r>
        <w:rPr>
          <w:rFonts w:hint="eastAsia" w:ascii="宋体" w:hAnsi="宋体" w:eastAsia="宋体" w:cs="宋体"/>
          <w:sz w:val="24"/>
          <w:szCs w:val="24"/>
        </w:rPr>
        <w:t>系统调试、试运行</w:t>
      </w:r>
      <w:r>
        <w:rPr>
          <w:rFonts w:hint="eastAsia" w:ascii="宋体" w:hAnsi="宋体" w:eastAsia="宋体" w:cs="宋体"/>
          <w:sz w:val="24"/>
          <w:szCs w:val="24"/>
          <w:lang w:eastAsia="zh-CN"/>
        </w:rPr>
        <w:t>、</w:t>
      </w:r>
      <w:r>
        <w:rPr>
          <w:rFonts w:hint="eastAsia" w:ascii="宋体" w:hAnsi="宋体" w:eastAsia="宋体" w:cs="宋体"/>
          <w:sz w:val="24"/>
          <w:szCs w:val="24"/>
        </w:rPr>
        <w:t>验收与交付。设备安装完成后，须满载连续运行168小时</w:t>
      </w:r>
      <w:r>
        <w:rPr>
          <w:rFonts w:hint="eastAsia" w:ascii="宋体" w:hAnsi="宋体" w:eastAsia="宋体" w:cs="宋体"/>
          <w:sz w:val="24"/>
          <w:szCs w:val="24"/>
          <w:lang w:eastAsia="zh-CN"/>
        </w:rPr>
        <w:t>，再</w:t>
      </w:r>
      <w:r>
        <w:rPr>
          <w:rFonts w:hint="eastAsia" w:ascii="宋体" w:hAnsi="宋体" w:eastAsia="宋体" w:cs="宋体"/>
          <w:sz w:val="24"/>
          <w:szCs w:val="24"/>
        </w:rPr>
        <w:t>进行竣工验收，验收合格后承包人</w:t>
      </w:r>
      <w:r>
        <w:rPr>
          <w:rFonts w:hint="eastAsia" w:ascii="宋体" w:hAnsi="宋体" w:eastAsia="宋体" w:cs="宋体"/>
          <w:sz w:val="24"/>
          <w:szCs w:val="24"/>
          <w:lang w:eastAsia="zh-CN"/>
        </w:rPr>
        <w:t>将</w:t>
      </w:r>
      <w:r>
        <w:rPr>
          <w:rFonts w:hint="eastAsia" w:ascii="宋体" w:hAnsi="宋体" w:eastAsia="宋体" w:cs="宋体"/>
          <w:sz w:val="24"/>
          <w:szCs w:val="24"/>
        </w:rPr>
        <w:t>整体设备的移交。</w:t>
      </w:r>
    </w:p>
    <w:p>
      <w:pPr>
        <w:pageBreakBefore w:val="0"/>
        <w:wordWrap/>
        <w:overflowPunct/>
        <w:topLinePunct w:val="0"/>
        <w:bidi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6.3 </w:t>
      </w:r>
      <w:r>
        <w:rPr>
          <w:rFonts w:hint="eastAsia" w:ascii="宋体" w:hAnsi="宋体" w:eastAsia="宋体" w:cs="宋体"/>
          <w:sz w:val="24"/>
          <w:szCs w:val="24"/>
        </w:rPr>
        <w:t>竣工资料的要求：提供竣工图、竣工验收备案资料等</w:t>
      </w:r>
      <w:r>
        <w:rPr>
          <w:rFonts w:hint="eastAsia" w:ascii="宋体" w:hAnsi="宋体" w:eastAsia="宋体" w:cs="宋体"/>
          <w:sz w:val="24"/>
          <w:szCs w:val="24"/>
          <w:lang w:eastAsia="zh-CN"/>
        </w:rPr>
        <w:t>一式两份</w:t>
      </w:r>
      <w:r>
        <w:rPr>
          <w:rFonts w:hint="eastAsia" w:ascii="宋体" w:hAnsi="宋体" w:eastAsia="宋体" w:cs="宋体"/>
          <w:sz w:val="24"/>
          <w:szCs w:val="24"/>
        </w:rPr>
        <w:t>。</w:t>
      </w:r>
      <w:bookmarkStart w:id="57" w:name="_Toc300678523"/>
      <w:bookmarkEnd w:id="57"/>
      <w:bookmarkStart w:id="58" w:name="_Toc300678515"/>
      <w:bookmarkEnd w:id="58"/>
      <w:bookmarkStart w:id="59" w:name="_Toc39780750"/>
    </w:p>
    <w:p>
      <w:pPr>
        <w:pStyle w:val="5"/>
        <w:keepNext/>
        <w:keepLines/>
        <w:pageBreakBefore w:val="0"/>
        <w:widowControl w:val="0"/>
        <w:suppressAutoHyphens/>
        <w:kinsoku/>
        <w:wordWrap/>
        <w:overflowPunct/>
        <w:topLinePunct w:val="0"/>
        <w:autoSpaceDE/>
        <w:autoSpaceDN/>
        <w:bidi w:val="0"/>
        <w:adjustRightInd/>
        <w:snapToGrid/>
        <w:spacing w:before="380" w:after="140" w:line="72" w:lineRule="auto"/>
        <w:ind w:left="0" w:leftChars="0" w:firstLine="0" w:firstLineChars="0"/>
        <w:jc w:val="left"/>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7、适用规范</w:t>
      </w:r>
      <w:bookmarkEnd w:id="59"/>
      <w:r>
        <w:rPr>
          <w:rFonts w:hint="eastAsia" w:ascii="宋体" w:hAnsi="宋体" w:eastAsia="宋体" w:cs="宋体"/>
          <w:sz w:val="28"/>
          <w:szCs w:val="28"/>
          <w:lang w:val="en-US" w:eastAsia="zh-CN"/>
        </w:rPr>
        <w:t>及要求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720" w:firstLineChars="300"/>
        <w:textAlignment w:val="baseline"/>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.1主要技术标准和技术规范</w:t>
      </w:r>
      <w:r>
        <w:rPr>
          <w:rFonts w:hint="eastAsia" w:ascii="宋体" w:hAnsi="宋体" w:eastAsia="宋体" w:cs="宋体"/>
          <w:b w:val="0"/>
          <w:bCs w:val="0"/>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sz w:val="24"/>
          <w:szCs w:val="24"/>
          <w:lang w:val="en-US" w:eastAsia="zh-CN"/>
        </w:rPr>
        <w:t xml:space="preserve">     </w:t>
      </w:r>
      <w:r>
        <w:rPr>
          <w:rFonts w:hint="eastAsia" w:ascii="宋体" w:hAnsi="宋体" w:eastAsia="宋体" w:cs="宋体"/>
          <w:sz w:val="24"/>
          <w:szCs w:val="24"/>
          <w:lang w:val="en-US" w:eastAsia="zh-CN"/>
        </w:rPr>
        <w:t>《压力容器焊接规范》                         NB/T47051-2023</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val="0"/>
          <w:bCs/>
          <w:color w:val="auto"/>
          <w:sz w:val="24"/>
          <w:szCs w:val="24"/>
          <w:lang w:val="en-US" w:eastAsia="zh-CN"/>
        </w:rPr>
        <w:t>《钢制化工容器材料选用规范》                   HG/T20581-2020</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5"/>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《工业金属管道</w:t>
      </w:r>
      <w:r>
        <w:rPr>
          <w:rFonts w:hint="eastAsia" w:ascii="宋体" w:hAnsi="宋体" w:eastAsia="宋体" w:cs="宋体"/>
          <w:sz w:val="24"/>
          <w:szCs w:val="24"/>
          <w:lang w:eastAsia="zh-CN"/>
        </w:rPr>
        <w:t>设计</w:t>
      </w:r>
      <w:r>
        <w:rPr>
          <w:rFonts w:hint="eastAsia" w:ascii="宋体" w:hAnsi="宋体" w:eastAsia="宋体" w:cs="宋体"/>
          <w:sz w:val="24"/>
          <w:szCs w:val="24"/>
        </w:rPr>
        <w:t xml:space="preserve">规范》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GB50</w:t>
      </w:r>
      <w:r>
        <w:rPr>
          <w:rFonts w:hint="eastAsia" w:ascii="宋体" w:hAnsi="宋体" w:eastAsia="宋体" w:cs="宋体"/>
          <w:sz w:val="24"/>
          <w:szCs w:val="24"/>
          <w:lang w:val="en-US" w:eastAsia="zh-CN"/>
        </w:rPr>
        <w:t>316</w:t>
      </w:r>
      <w:r>
        <w:rPr>
          <w:rFonts w:hint="eastAsia" w:ascii="宋体" w:hAnsi="宋体" w:eastAsia="宋体" w:cs="宋体"/>
          <w:sz w:val="24"/>
          <w:szCs w:val="24"/>
        </w:rPr>
        <w:t>-20</w:t>
      </w:r>
      <w:r>
        <w:rPr>
          <w:rFonts w:hint="eastAsia" w:ascii="宋体" w:hAnsi="宋体" w:eastAsia="宋体" w:cs="宋体"/>
          <w:sz w:val="24"/>
          <w:szCs w:val="24"/>
          <w:lang w:val="en-US" w:eastAsia="zh-CN"/>
        </w:rPr>
        <w:t>0</w:t>
      </w:r>
      <w:r>
        <w:rPr>
          <w:rFonts w:hint="eastAsia" w:ascii="宋体" w:hAnsi="宋体" w:eastAsia="宋体" w:cs="宋体"/>
          <w:sz w:val="24"/>
          <w:szCs w:val="24"/>
        </w:rPr>
        <w:t>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2008版</w:t>
      </w:r>
      <w:r>
        <w:rPr>
          <w:rFonts w:hint="eastAsia" w:ascii="宋体" w:hAnsi="宋体" w:eastAsia="宋体" w:cs="宋体"/>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sz w:val="24"/>
          <w:szCs w:val="24"/>
          <w:lang w:val="en-US" w:eastAsia="zh-CN"/>
        </w:rPr>
      </w:pPr>
      <w:r>
        <w:rPr>
          <w:rFonts w:hint="eastAsia" w:ascii="宋体" w:hAnsi="宋体" w:eastAsia="宋体" w:cs="宋体"/>
          <w:sz w:val="24"/>
          <w:szCs w:val="24"/>
          <w:lang w:val="en-US" w:eastAsia="zh-CN"/>
        </w:rPr>
        <w:t xml:space="preserve">    《钢制化工容器结构设计规定》                  HG/T20583-2020</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5"/>
        <w:jc w:val="left"/>
        <w:textAlignment w:val="baseline"/>
        <w:rPr>
          <w:rFonts w:hint="eastAsia" w:ascii="宋体" w:hAnsi="宋体" w:eastAsia="宋体" w:cs="宋体"/>
          <w:sz w:val="24"/>
          <w:szCs w:val="24"/>
        </w:rPr>
      </w:pPr>
      <w:r>
        <w:rPr>
          <w:rFonts w:hint="eastAsia" w:ascii="宋体" w:hAnsi="宋体" w:eastAsia="宋体" w:cs="宋体"/>
          <w:sz w:val="24"/>
          <w:szCs w:val="24"/>
        </w:rPr>
        <w:t>《工业金属管道工程施工规范》                    GB50235-2010</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5"/>
        <w:jc w:val="left"/>
        <w:textAlignment w:val="baseline"/>
        <w:rPr>
          <w:rFonts w:hint="eastAsia" w:ascii="宋体" w:hAnsi="宋体" w:eastAsia="宋体" w:cs="宋体"/>
          <w:sz w:val="24"/>
          <w:szCs w:val="24"/>
        </w:rPr>
      </w:pPr>
      <w:r>
        <w:rPr>
          <w:rFonts w:hint="eastAsia" w:ascii="宋体" w:hAnsi="宋体" w:eastAsia="宋体" w:cs="宋体"/>
          <w:sz w:val="24"/>
          <w:szCs w:val="24"/>
        </w:rPr>
        <w:t>《工业金属管道工程质量验收规范》                GB50184-2011</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5"/>
        <w:jc w:val="left"/>
        <w:textAlignment w:val="baseline"/>
        <w:rPr>
          <w:rFonts w:hint="eastAsia" w:ascii="宋体" w:hAnsi="宋体" w:eastAsia="宋体" w:cs="宋体"/>
          <w:sz w:val="24"/>
          <w:szCs w:val="24"/>
        </w:rPr>
      </w:pPr>
      <w:r>
        <w:rPr>
          <w:rFonts w:hint="eastAsia" w:ascii="宋体" w:hAnsi="宋体" w:eastAsia="宋体" w:cs="宋体"/>
          <w:sz w:val="24"/>
          <w:szCs w:val="24"/>
        </w:rPr>
        <w:t>《现场设备、工艺管道焊接工程施工规范》          GB50236-2011</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5"/>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室外给水设计标准</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GB50</w:t>
      </w:r>
      <w:r>
        <w:rPr>
          <w:rFonts w:hint="eastAsia" w:ascii="宋体" w:hAnsi="宋体" w:eastAsia="宋体" w:cs="宋体"/>
          <w:sz w:val="24"/>
          <w:szCs w:val="24"/>
          <w:lang w:val="en-US" w:eastAsia="zh-CN"/>
        </w:rPr>
        <w:t>013</w:t>
      </w:r>
      <w:r>
        <w:rPr>
          <w:rFonts w:hint="eastAsia" w:ascii="宋体" w:hAnsi="宋体" w:eastAsia="宋体" w:cs="宋体"/>
          <w:sz w:val="24"/>
          <w:szCs w:val="24"/>
        </w:rPr>
        <w:t>-20</w:t>
      </w:r>
      <w:r>
        <w:rPr>
          <w:rFonts w:hint="eastAsia" w:ascii="宋体" w:hAnsi="宋体" w:eastAsia="宋体" w:cs="宋体"/>
          <w:sz w:val="24"/>
          <w:szCs w:val="24"/>
          <w:lang w:val="en-US" w:eastAsia="zh-CN"/>
        </w:rPr>
        <w:t>1</w:t>
      </w:r>
      <w:r>
        <w:rPr>
          <w:rFonts w:hint="eastAsia" w:ascii="宋体" w:hAnsi="宋体" w:eastAsia="宋体" w:cs="宋体"/>
          <w:sz w:val="24"/>
          <w:szCs w:val="24"/>
        </w:rPr>
        <w:t>8</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5"/>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《现场设备、工业管道焊接工程施工质量验收规范》  GB50683-2011</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《建筑地基基础工程施工质量验收标准》            GB50202-2018</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《混凝土结构后锚固技术规程》              JGJ145-2013</w:t>
      </w:r>
    </w:p>
    <w:p>
      <w:pPr>
        <w:pStyle w:val="3"/>
        <w:keepNext w:val="0"/>
        <w:keepLines w:val="0"/>
        <w:pageBreakBefore w:val="0"/>
        <w:widowControl/>
        <w:tabs>
          <w:tab w:val="center" w:pos="4917"/>
        </w:tabs>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《混凝土后锚固连接》</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 xml:space="preserve">               14G308</w:t>
      </w:r>
    </w:p>
    <w:p>
      <w:pPr>
        <w:pStyle w:val="3"/>
        <w:keepNext w:val="0"/>
        <w:keepLines w:val="0"/>
        <w:pageBreakBefore w:val="0"/>
        <w:widowControl/>
        <w:tabs>
          <w:tab w:val="center" w:pos="4917"/>
        </w:tabs>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《工业设备及管道防腐蚀工程技术标准》      GB/T50726-2023</w:t>
      </w:r>
    </w:p>
    <w:p>
      <w:pPr>
        <w:pStyle w:val="3"/>
        <w:keepNext w:val="0"/>
        <w:keepLines w:val="0"/>
        <w:pageBreakBefore w:val="0"/>
        <w:widowControl/>
        <w:tabs>
          <w:tab w:val="center" w:pos="4917"/>
        </w:tabs>
        <w:kinsoku w:val="0"/>
        <w:wordWrap/>
        <w:overflowPunct/>
        <w:topLinePunct w:val="0"/>
        <w:autoSpaceDE w:val="0"/>
        <w:autoSpaceDN w:val="0"/>
        <w:bidi w:val="0"/>
        <w:adjustRightInd w:val="0"/>
        <w:snapToGrid w:val="0"/>
        <w:spacing w:line="360" w:lineRule="auto"/>
        <w:ind w:firstLine="420"/>
        <w:textAlignment w:val="baseline"/>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《建筑施工起重吊装工程安全技术规范》      JGJ276-2012</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3"/>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在工程中涉及到其它一些有关的国家标准或部颁标准、规范，承包人应保证提供但不限于</w:t>
      </w:r>
      <w:r>
        <w:rPr>
          <w:rFonts w:hint="eastAsia" w:ascii="宋体" w:hAnsi="宋体" w:eastAsia="宋体" w:cs="宋体"/>
          <w:sz w:val="24"/>
          <w:szCs w:val="24"/>
          <w:lang w:eastAsia="zh-CN"/>
        </w:rPr>
        <w:t>上</w:t>
      </w:r>
      <w:r>
        <w:rPr>
          <w:rFonts w:hint="eastAsia" w:ascii="宋体" w:hAnsi="宋体" w:eastAsia="宋体" w:cs="宋体"/>
          <w:sz w:val="24"/>
          <w:szCs w:val="24"/>
        </w:rPr>
        <w:t>述有关技术规范和标准的优质服务。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7.2其他施工技术要求按施工设计图纸要求。</w:t>
      </w:r>
    </w:p>
    <w:p>
      <w:pPr>
        <w:spacing w:line="480" w:lineRule="exact"/>
        <w:rPr>
          <w:rFonts w:hint="eastAsia" w:ascii="新宋体" w:eastAsia="新宋体" w:cs="新宋体"/>
          <w:spacing w:val="-1"/>
        </w:rPr>
      </w:pPr>
    </w:p>
    <w:p>
      <w:pPr>
        <w:pStyle w:val="2"/>
        <w:spacing w:line="281" w:lineRule="auto"/>
      </w:pPr>
    </w:p>
    <w:p>
      <w:pPr>
        <w:spacing w:before="143" w:line="219" w:lineRule="auto"/>
        <w:ind w:left="626"/>
        <w:rPr>
          <w:rFonts w:ascii="宋体" w:hAnsi="宋体" w:eastAsia="宋体" w:cs="宋体"/>
          <w:sz w:val="24"/>
          <w:szCs w:val="24"/>
        </w:rPr>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8" w:lineRule="auto"/>
      </w:pPr>
    </w:p>
    <w:p>
      <w:pPr>
        <w:spacing w:before="79" w:line="219" w:lineRule="auto"/>
        <w:rPr>
          <w:rFonts w:ascii="宋体" w:hAnsi="宋体" w:eastAsia="宋体" w:cs="宋体"/>
          <w:sz w:val="24"/>
          <w:szCs w:val="24"/>
        </w:rPr>
      </w:pPr>
    </w:p>
    <w:p>
      <w:pPr>
        <w:spacing w:line="147" w:lineRule="exact"/>
      </w:pPr>
    </w:p>
    <w:p>
      <w:pPr>
        <w:pStyle w:val="2"/>
      </w:pPr>
    </w:p>
    <w:sectPr>
      <w:footerReference r:id="rId23" w:type="default"/>
      <w:pgSz w:w="11906" w:h="16839"/>
      <w:pgMar w:top="1426" w:right="766" w:bottom="952" w:left="1305" w:header="0" w:footer="79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11</w:t>
                    </w:r>
                    <w:r>
                      <w:rPr>
                        <w:rFonts w:hint="eastAsia" w:eastAsia="宋体"/>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12</w:t>
                    </w:r>
                    <w:r>
                      <w:rPr>
                        <w:rFonts w:hint="eastAsia" w:eastAsia="宋体"/>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18</w:t>
                    </w:r>
                    <w:r>
                      <w:rPr>
                        <w:rFonts w:hint="eastAsia" w:eastAsia="宋体"/>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27</w:t>
                    </w:r>
                    <w:r>
                      <w:rPr>
                        <w:rFonts w:hint="eastAsia" w:eastAsia="宋体"/>
                        <w:lang w:eastAsia="zh-CN"/>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jc w:val="right"/>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v:textbox>
            </v:shape>
          </w:pict>
        </mc:Fallback>
      </mc:AlternateContent>
    </w:r>
    <w:r>
      <w:rPr>
        <w:rFonts w:hint="eastAsia" w:ascii="Times New Roman" w:hAnsi="Times New Roman" w:eastAsia="宋体" w:cs="Times New Roman"/>
        <w:sz w:val="18"/>
        <w:szCs w:val="18"/>
        <w:lang w:val="en-US" w:eastAsia="zh-CN"/>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10</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816D44"/>
    <w:multiLevelType w:val="singleLevel"/>
    <w:tmpl w:val="AF816D44"/>
    <w:lvl w:ilvl="0" w:tentative="0">
      <w:start w:val="3"/>
      <w:numFmt w:val="chineseCounting"/>
      <w:suff w:val="nothing"/>
      <w:lvlText w:val="%1、"/>
      <w:lvlJc w:val="left"/>
      <w:rPr>
        <w:rFonts w:hint="eastAsia"/>
      </w:rPr>
    </w:lvl>
  </w:abstractNum>
  <w:abstractNum w:abstractNumId="1">
    <w:nsid w:val="D3427089"/>
    <w:multiLevelType w:val="singleLevel"/>
    <w:tmpl w:val="D3427089"/>
    <w:lvl w:ilvl="0" w:tentative="0">
      <w:start w:val="1"/>
      <w:numFmt w:val="decimal"/>
      <w:suff w:val="nothing"/>
      <w:lvlText w:val="%1、"/>
      <w:lvlJc w:val="left"/>
    </w:lvl>
  </w:abstractNum>
  <w:abstractNum w:abstractNumId="2">
    <w:nsid w:val="D678367F"/>
    <w:multiLevelType w:val="singleLevel"/>
    <w:tmpl w:val="D678367F"/>
    <w:lvl w:ilvl="0" w:tentative="0">
      <w:start w:val="3"/>
      <w:numFmt w:val="decimal"/>
      <w:suff w:val="space"/>
      <w:lvlText w:val="%1."/>
      <w:lvlJc w:val="left"/>
      <w:pPr>
        <w:tabs>
          <w:tab w:val="left" w:pos="0"/>
        </w:tabs>
        <w:ind w:left="0" w:firstLine="0"/>
      </w:pPr>
    </w:lvl>
  </w:abstractNum>
  <w:abstractNum w:abstractNumId="3">
    <w:nsid w:val="19D541C5"/>
    <w:multiLevelType w:val="singleLevel"/>
    <w:tmpl w:val="19D541C5"/>
    <w:lvl w:ilvl="0" w:tentative="0">
      <w:start w:val="14"/>
      <w:numFmt w:val="chineseCounting"/>
      <w:suff w:val="nothing"/>
      <w:lvlText w:val="%1、"/>
      <w:lvlJc w:val="left"/>
      <w:rPr>
        <w:rFonts w:hint="eastAsia"/>
      </w:rPr>
    </w:lvl>
  </w:abstractNum>
  <w:abstractNum w:abstractNumId="4">
    <w:nsid w:val="4524366A"/>
    <w:multiLevelType w:val="multilevel"/>
    <w:tmpl w:val="4524366A"/>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0"/>
        </w:tabs>
        <w:ind w:left="1440" w:hanging="360"/>
      </w:pPr>
    </w:lvl>
    <w:lvl w:ilvl="2" w:tentative="0">
      <w:start w:val="1"/>
      <w:numFmt w:val="decimal"/>
      <w:lvlText w:val="%3."/>
      <w:lvlJc w:val="left"/>
      <w:pPr>
        <w:tabs>
          <w:tab w:val="left" w:pos="0"/>
        </w:tabs>
        <w:ind w:left="2160" w:hanging="360"/>
      </w:p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abstractNum w:abstractNumId="5">
    <w:nsid w:val="583FD685"/>
    <w:multiLevelType w:val="singleLevel"/>
    <w:tmpl w:val="583FD685"/>
    <w:lvl w:ilvl="0" w:tentative="0">
      <w:start w:val="1"/>
      <w:numFmt w:val="decimal"/>
      <w:suff w:val="nothing"/>
      <w:lvlText w:val="（%1）"/>
      <w:lvlJc w:val="left"/>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2JmNDQ4NzdmZDkxNmVjMDU1ZTUzNDMxZTE5NTcwMjYifQ=="/>
  </w:docVars>
  <w:rsids>
    <w:rsidRoot w:val="00000000"/>
    <w:rsid w:val="00717F55"/>
    <w:rsid w:val="00804D04"/>
    <w:rsid w:val="0465168D"/>
    <w:rsid w:val="04A15406"/>
    <w:rsid w:val="05F44003"/>
    <w:rsid w:val="0A60439C"/>
    <w:rsid w:val="0B512CCE"/>
    <w:rsid w:val="0B9743F4"/>
    <w:rsid w:val="0F0C0F12"/>
    <w:rsid w:val="10EF6FA0"/>
    <w:rsid w:val="119359B9"/>
    <w:rsid w:val="130242DC"/>
    <w:rsid w:val="14EA3EDE"/>
    <w:rsid w:val="159772DF"/>
    <w:rsid w:val="19A366D1"/>
    <w:rsid w:val="1C4B27B9"/>
    <w:rsid w:val="1D0E2846"/>
    <w:rsid w:val="1D80606A"/>
    <w:rsid w:val="1F1C72F6"/>
    <w:rsid w:val="20246E9B"/>
    <w:rsid w:val="206C04C3"/>
    <w:rsid w:val="221A0633"/>
    <w:rsid w:val="227D1FB8"/>
    <w:rsid w:val="24927B62"/>
    <w:rsid w:val="272842A9"/>
    <w:rsid w:val="29BE3F7F"/>
    <w:rsid w:val="2AA96B9C"/>
    <w:rsid w:val="2AC04DF6"/>
    <w:rsid w:val="2E1E06E4"/>
    <w:rsid w:val="306922DD"/>
    <w:rsid w:val="34392BCE"/>
    <w:rsid w:val="392C60E3"/>
    <w:rsid w:val="3A101C15"/>
    <w:rsid w:val="3BCA1975"/>
    <w:rsid w:val="3E0E1D13"/>
    <w:rsid w:val="3F657B51"/>
    <w:rsid w:val="3FA80A15"/>
    <w:rsid w:val="40CB4BCF"/>
    <w:rsid w:val="41D54346"/>
    <w:rsid w:val="43555D2F"/>
    <w:rsid w:val="439E1E0C"/>
    <w:rsid w:val="43E535FF"/>
    <w:rsid w:val="4629758A"/>
    <w:rsid w:val="47106AC5"/>
    <w:rsid w:val="48690D22"/>
    <w:rsid w:val="4D472C65"/>
    <w:rsid w:val="51A03D4D"/>
    <w:rsid w:val="526F15F1"/>
    <w:rsid w:val="536E1479"/>
    <w:rsid w:val="563109B4"/>
    <w:rsid w:val="566D44A1"/>
    <w:rsid w:val="57AB7078"/>
    <w:rsid w:val="5ADB18D6"/>
    <w:rsid w:val="5DB02202"/>
    <w:rsid w:val="60096E0B"/>
    <w:rsid w:val="60A805F8"/>
    <w:rsid w:val="619E3634"/>
    <w:rsid w:val="631C6788"/>
    <w:rsid w:val="65A96116"/>
    <w:rsid w:val="67240373"/>
    <w:rsid w:val="6A4F5446"/>
    <w:rsid w:val="6CBB2781"/>
    <w:rsid w:val="704A6E31"/>
    <w:rsid w:val="70751B15"/>
    <w:rsid w:val="710234D7"/>
    <w:rsid w:val="725A2AB5"/>
    <w:rsid w:val="76C80BEA"/>
    <w:rsid w:val="79A6644A"/>
    <w:rsid w:val="7A7B10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5">
    <w:name w:val="heading 2"/>
    <w:next w:val="1"/>
    <w:qFormat/>
    <w:uiPriority w:val="0"/>
    <w:pPr>
      <w:keepNext/>
      <w:keepLines/>
      <w:widowControl w:val="0"/>
      <w:tabs>
        <w:tab w:val="left" w:pos="1380"/>
      </w:tabs>
      <w:suppressAutoHyphens/>
      <w:spacing w:before="260" w:after="260" w:line="415" w:lineRule="auto"/>
      <w:ind w:left="840" w:hanging="420"/>
      <w:textAlignment w:val="baseline"/>
      <w:outlineLvl w:val="1"/>
    </w:pPr>
    <w:rPr>
      <w:rFonts w:ascii="Arial" w:hAnsi="Arial" w:eastAsia="黑体" w:cs="Arial"/>
      <w:b/>
      <w:bCs/>
      <w:w w:val="80"/>
      <w:kern w:val="2"/>
      <w:sz w:val="32"/>
      <w:szCs w:val="32"/>
      <w:lang w:val="en-US" w:eastAsia="zh-CN" w:bidi="ar-SA"/>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customStyle="1" w:styleId="3">
    <w:name w:val="样式1"/>
    <w:basedOn w:val="1"/>
    <w:qFormat/>
    <w:uiPriority w:val="0"/>
    <w:rPr>
      <w:b/>
      <w:color w:val="538135"/>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6"/>
    <w:basedOn w:val="1"/>
    <w:next w:val="1"/>
    <w:qFormat/>
    <w:uiPriority w:val="0"/>
    <w:pPr>
      <w:ind w:left="2100"/>
    </w:pPr>
  </w:style>
  <w:style w:type="table" w:customStyle="1" w:styleId="11">
    <w:name w:val="Table Normal"/>
    <w:semiHidden/>
    <w:unhideWhenUsed/>
    <w:qFormat/>
    <w:uiPriority w:val="0"/>
    <w:tblPr>
      <w:tblLayout w:type="fixed"/>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paragraph" w:customStyle="1" w:styleId="13">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黑体" w:cs="宋体"/>
      <w:kern w:val="2"/>
      <w:sz w:val="28"/>
      <w:szCs w:val="20"/>
      <w:lang w:val="en-US" w:eastAsia="zh-CN" w:bidi="ar-SA"/>
    </w:rPr>
  </w:style>
  <w:style w:type="paragraph" w:customStyle="1" w:styleId="14">
    <w:name w:val="Table Paragraph"/>
    <w:next w:val="8"/>
    <w:qFormat/>
    <w:uiPriority w:val="0"/>
    <w:pPr>
      <w:widowControl w:val="0"/>
      <w:autoSpaceDE w:val="0"/>
      <w:autoSpaceDN w:val="0"/>
    </w:pPr>
    <w:rPr>
      <w:rFonts w:ascii="宋体" w:hAnsi="Times New Roman" w:eastAsia="宋体" w:cs="宋体"/>
      <w:sz w:val="22"/>
      <w:szCs w:val="22"/>
      <w:lang w:val="zh-CN" w:eastAsia="zh-CN" w:bidi="ar-SA"/>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14878</Words>
  <Characters>15988</Characters>
  <TotalTime>2</TotalTime>
  <ScaleCrop>false</ScaleCrop>
  <LinksUpToDate>false</LinksUpToDate>
  <CharactersWithSpaces>17539</CharactersWithSpaces>
  <Application>WPS Office_11.8.2.8053_F1E327BC-269C-435d-A152-05C5408002CA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2023-09-07T10:30:00Z</dcterms:created>
  <dc:creator>KGB</dc:creator>
  <cp:lastModifiedBy>admin</cp:lastModifiedBy>
  <dcterms:modified xsi:type="dcterms:W3CDTF">2026-03-09T01:16:08Z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2024-09-19T10:55:33Z</vt:filetime>
  </property>
  <property fmtid="{D5CDD505-2E9C-101B-9397-08002B2CF9AE}" pid="4" name="KSOProductBuildVer">
    <vt:lpwstr>2052-11.8.2.8053</vt:lpwstr>
  </property>
  <property fmtid="{D5CDD505-2E9C-101B-9397-08002B2CF9AE}" pid="5" name="ICV">
    <vt:lpwstr>DFCDD46B6A7146BFBB6D63053FF8E889_13</vt:lpwstr>
  </property>
  <property fmtid="{D5CDD505-2E9C-101B-9397-08002B2CF9AE}" pid="6" name="KSOTemplateDocerSaveRecord">
    <vt:lpwstr>eyJoZGlkIjoiY2JmNDQ4NzdmZDkxNmVjMDU1ZTUzNDMxZTE5NTcwMjYiLCJ1c2VySWQiOiIxNDc3MDg3NzkxIn0=</vt:lpwstr>
  </property>
</Properties>
</file>