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99" w:leftChars="171" w:hanging="1440" w:hangingChars="400"/>
        <w:jc w:val="left"/>
        <w:rPr>
          <w:rFonts w:hint="default"/>
          <w:sz w:val="36"/>
          <w:szCs w:val="36"/>
          <w:lang w:val="en-US" w:eastAsia="zh-CN"/>
        </w:rPr>
      </w:pPr>
      <w:r>
        <w:rPr>
          <w:rFonts w:hint="eastAsia"/>
          <w:sz w:val="36"/>
          <w:szCs w:val="36"/>
          <w:lang w:eastAsia="zh-CN"/>
        </w:rPr>
        <w:t>湖南省湘澧盐化有限责任公司硝仓库南侧至柳口门卫道路修建项目比价采购</w:t>
      </w:r>
      <w:r>
        <w:rPr>
          <w:rFonts w:hint="eastAsia"/>
          <w:sz w:val="36"/>
          <w:szCs w:val="36"/>
          <w:lang w:val="en-US" w:eastAsia="zh-CN"/>
        </w:rPr>
        <w:t>技术文件</w:t>
      </w:r>
      <w:bookmarkStart w:id="0" w:name="_GoBack"/>
      <w:bookmarkEnd w:id="0"/>
    </w:p>
    <w:p>
      <w:pPr>
        <w:ind w:left="1799" w:leftChars="171" w:hanging="1440" w:hangingChars="400"/>
        <w:jc w:val="left"/>
        <w:rPr>
          <w:rFonts w:hint="eastAsia"/>
          <w:sz w:val="36"/>
          <w:szCs w:val="36"/>
          <w:lang w:eastAsia="zh-CN"/>
        </w:rPr>
      </w:pPr>
    </w:p>
    <w:p>
      <w:pPr>
        <w:ind w:firstLine="640" w:firstLineChars="200"/>
        <w:jc w:val="distribute"/>
        <w:rPr>
          <w:rFonts w:hint="eastAsia"/>
          <w:sz w:val="32"/>
          <w:szCs w:val="32"/>
          <w:lang w:eastAsia="zh-CN"/>
        </w:rPr>
      </w:pPr>
      <w:r>
        <w:rPr>
          <w:rFonts w:hint="eastAsia"/>
          <w:sz w:val="32"/>
          <w:szCs w:val="32"/>
          <w:lang w:val="en-US" w:eastAsia="zh-CN"/>
        </w:rPr>
        <w:t xml:space="preserve">  </w:t>
      </w:r>
      <w:r>
        <w:rPr>
          <w:rFonts w:hint="eastAsia"/>
          <w:sz w:val="32"/>
          <w:szCs w:val="32"/>
          <w:lang w:eastAsia="zh-CN"/>
        </w:rPr>
        <w:t>各报价单位：湖南省湘澧盐化有限责任公司在小包一、</w:t>
      </w:r>
    </w:p>
    <w:p>
      <w:pPr>
        <w:jc w:val="distribute"/>
        <w:rPr>
          <w:rFonts w:hint="eastAsia"/>
          <w:sz w:val="32"/>
          <w:szCs w:val="32"/>
          <w:lang w:val="en-US" w:eastAsia="zh-CN"/>
        </w:rPr>
      </w:pPr>
      <w:r>
        <w:rPr>
          <w:rFonts w:hint="eastAsia"/>
          <w:sz w:val="32"/>
          <w:szCs w:val="32"/>
          <w:lang w:eastAsia="zh-CN"/>
        </w:rPr>
        <w:t>二期及</w:t>
      </w:r>
      <w:r>
        <w:rPr>
          <w:rFonts w:hint="eastAsia"/>
          <w:sz w:val="32"/>
          <w:szCs w:val="32"/>
          <w:lang w:val="en-US" w:eastAsia="zh-CN"/>
        </w:rPr>
        <w:t>12万吨/年绿色生态颗粒盐项目时，已将厂区大</w:t>
      </w:r>
    </w:p>
    <w:p>
      <w:pPr>
        <w:jc w:val="distribute"/>
        <w:rPr>
          <w:spacing w:val="-14"/>
          <w:sz w:val="32"/>
          <w:szCs w:val="32"/>
        </w:rPr>
      </w:pPr>
      <w:r>
        <w:rPr>
          <w:rFonts w:hint="eastAsia"/>
          <w:sz w:val="32"/>
          <w:szCs w:val="32"/>
          <w:lang w:val="en-US" w:eastAsia="zh-CN"/>
        </w:rPr>
        <w:t>门卫至硝仓库</w:t>
      </w:r>
      <w:r>
        <w:rPr>
          <w:spacing w:val="-14"/>
          <w:sz w:val="32"/>
          <w:szCs w:val="32"/>
        </w:rPr>
        <w:t>南侧道路进行换填黑化处理，目前作为公司的</w:t>
      </w:r>
    </w:p>
    <w:p>
      <w:pPr>
        <w:jc w:val="distribute"/>
        <w:rPr>
          <w:spacing w:val="-14"/>
          <w:sz w:val="32"/>
          <w:szCs w:val="32"/>
        </w:rPr>
      </w:pPr>
      <w:r>
        <w:rPr>
          <w:spacing w:val="-14"/>
          <w:sz w:val="32"/>
          <w:szCs w:val="32"/>
        </w:rPr>
        <w:t>主干道，从硝仓库南侧至柳口门卫出现道路开裂，大面积坑</w:t>
      </w:r>
    </w:p>
    <w:p>
      <w:pPr>
        <w:jc w:val="distribute"/>
        <w:rPr>
          <w:spacing w:val="-13"/>
          <w:sz w:val="32"/>
          <w:szCs w:val="32"/>
        </w:rPr>
      </w:pPr>
      <w:r>
        <w:rPr>
          <w:spacing w:val="-14"/>
          <w:sz w:val="32"/>
          <w:szCs w:val="32"/>
        </w:rPr>
        <w:t>洼，不利</w:t>
      </w:r>
      <w:r>
        <w:rPr>
          <w:spacing w:val="-15"/>
          <w:sz w:val="32"/>
          <w:szCs w:val="32"/>
        </w:rPr>
        <w:t>于输盐车辆行驶，容易出现</w:t>
      </w:r>
      <w:r>
        <w:rPr>
          <w:spacing w:val="-13"/>
          <w:sz w:val="32"/>
          <w:szCs w:val="32"/>
        </w:rPr>
        <w:t>安全事故，也容易产生</w:t>
      </w:r>
    </w:p>
    <w:p>
      <w:pPr>
        <w:jc w:val="distribute"/>
      </w:pPr>
      <w:r>
        <w:rPr>
          <w:spacing w:val="-13"/>
          <w:sz w:val="32"/>
          <w:szCs w:val="32"/>
        </w:rPr>
        <w:t>路上漏盐现</w:t>
      </w:r>
      <w:r>
        <w:rPr>
          <w:rFonts w:hint="eastAsia"/>
          <w:spacing w:val="-13"/>
          <w:sz w:val="32"/>
          <w:szCs w:val="32"/>
          <w:lang w:eastAsia="zh-CN"/>
        </w:rPr>
        <w:t>象</w:t>
      </w:r>
      <w:r>
        <w:rPr>
          <w:spacing w:val="-13"/>
          <w:sz w:val="32"/>
          <w:szCs w:val="32"/>
        </w:rPr>
        <w:t>。为此</w:t>
      </w:r>
      <w:r>
        <w:rPr>
          <w:rFonts w:hint="eastAsia"/>
          <w:spacing w:val="-13"/>
          <w:sz w:val="32"/>
          <w:szCs w:val="32"/>
          <w:lang w:eastAsia="zh-CN"/>
        </w:rPr>
        <w:t>决定</w:t>
      </w:r>
      <w:r>
        <w:rPr>
          <w:spacing w:val="-13"/>
          <w:sz w:val="32"/>
          <w:szCs w:val="32"/>
        </w:rPr>
        <w:t>对该道</w:t>
      </w:r>
      <w:r>
        <w:rPr>
          <w:spacing w:val="-14"/>
          <w:sz w:val="32"/>
          <w:szCs w:val="32"/>
        </w:rPr>
        <w:t>路进行换填、黑化处理，使</w:t>
      </w:r>
      <w:r>
        <w:rPr>
          <w:rFonts w:hint="eastAsia"/>
          <w:spacing w:val="-14"/>
          <w:sz w:val="32"/>
          <w:szCs w:val="32"/>
          <w:lang w:eastAsia="zh-CN"/>
        </w:rPr>
        <w:t>厂区</w:t>
      </w:r>
    </w:p>
    <w:p>
      <w:pPr>
        <w:rPr>
          <w:rFonts w:hint="eastAsia"/>
          <w:sz w:val="32"/>
          <w:szCs w:val="32"/>
          <w:lang w:eastAsia="zh-CN"/>
        </w:rPr>
      </w:pPr>
      <w:r>
        <w:rPr>
          <w:rFonts w:hint="eastAsia"/>
          <w:sz w:val="32"/>
          <w:szCs w:val="32"/>
          <w:lang w:eastAsia="zh-CN"/>
        </w:rPr>
        <w:t>道路保持整洁美观。现诚邀具备施工资质条件的单位报价，湘澧盐化通过比价确定施工单位。</w:t>
      </w:r>
    </w:p>
    <w:p>
      <w:pPr>
        <w:numPr>
          <w:ilvl w:val="0"/>
          <w:numId w:val="1"/>
        </w:numPr>
        <w:rPr>
          <w:rFonts w:hint="eastAsia"/>
          <w:sz w:val="32"/>
          <w:szCs w:val="32"/>
          <w:lang w:eastAsia="zh-CN"/>
        </w:rPr>
      </w:pPr>
      <w:r>
        <w:rPr>
          <w:rFonts w:hint="eastAsia"/>
          <w:sz w:val="32"/>
          <w:szCs w:val="32"/>
          <w:lang w:eastAsia="zh-CN"/>
        </w:rPr>
        <w:t>工程概况</w:t>
      </w:r>
    </w:p>
    <w:p>
      <w:pPr>
        <w:numPr>
          <w:ilvl w:val="0"/>
          <w:numId w:val="0"/>
        </w:numPr>
        <w:ind w:left="320" w:hanging="320" w:hangingChars="100"/>
        <w:rPr>
          <w:rFonts w:hint="eastAsia"/>
          <w:sz w:val="32"/>
          <w:szCs w:val="32"/>
          <w:lang w:val="en-US" w:eastAsia="zh-CN"/>
        </w:rPr>
      </w:pPr>
      <w:r>
        <w:rPr>
          <w:rFonts w:hint="eastAsia"/>
          <w:sz w:val="32"/>
          <w:szCs w:val="32"/>
          <w:lang w:val="en-US" w:eastAsia="zh-CN"/>
        </w:rPr>
        <w:t xml:space="preserve"> 工程名称：湖南省湘澧盐化有限责任公司硝仓库南侧至柳口门卫道路修建项目。</w:t>
      </w:r>
    </w:p>
    <w:p>
      <w:pPr>
        <w:numPr>
          <w:ilvl w:val="0"/>
          <w:numId w:val="0"/>
        </w:numPr>
        <w:rPr>
          <w:rFonts w:hint="eastAsia"/>
          <w:sz w:val="32"/>
          <w:szCs w:val="32"/>
          <w:lang w:val="en-US" w:eastAsia="zh-CN"/>
        </w:rPr>
      </w:pPr>
      <w:r>
        <w:rPr>
          <w:rFonts w:hint="eastAsia"/>
          <w:sz w:val="32"/>
          <w:szCs w:val="32"/>
          <w:lang w:val="en-US" w:eastAsia="zh-CN"/>
        </w:rPr>
        <w:t xml:space="preserve"> 项目地点：湖南省湘澧盐化有限责任公司生产厂区内。</w:t>
      </w:r>
    </w:p>
    <w:p>
      <w:pPr>
        <w:numPr>
          <w:ilvl w:val="0"/>
          <w:numId w:val="0"/>
        </w:numPr>
        <w:rPr>
          <w:rFonts w:hint="default"/>
          <w:sz w:val="32"/>
          <w:szCs w:val="32"/>
          <w:lang w:val="en-US" w:eastAsia="zh-CN"/>
        </w:rPr>
      </w:pPr>
      <w:r>
        <w:rPr>
          <w:rFonts w:hint="eastAsia"/>
          <w:sz w:val="32"/>
          <w:szCs w:val="32"/>
          <w:lang w:val="en-US" w:eastAsia="zh-CN"/>
        </w:rPr>
        <w:t xml:space="preserve"> 项目内容：</w:t>
      </w:r>
    </w:p>
    <w:p>
      <w:pPr>
        <w:ind w:firstLine="600" w:firstLineChars="200"/>
        <w:rPr>
          <w:rFonts w:hint="eastAsia"/>
          <w:sz w:val="30"/>
          <w:szCs w:val="30"/>
          <w:lang w:val="en-US" w:eastAsia="zh-CN"/>
        </w:rPr>
      </w:pPr>
      <w:r>
        <w:rPr>
          <w:rFonts w:hint="eastAsia"/>
          <w:sz w:val="30"/>
          <w:szCs w:val="30"/>
          <w:lang w:eastAsia="zh-CN"/>
        </w:rPr>
        <w:t>硝仓库南侧至柳口门卫处道路长度约</w:t>
      </w:r>
      <w:r>
        <w:rPr>
          <w:rFonts w:hint="eastAsia"/>
          <w:sz w:val="30"/>
          <w:szCs w:val="30"/>
          <w:lang w:val="en-US" w:eastAsia="zh-CN"/>
        </w:rPr>
        <w:t>430米，施工总面积约5868㎡，需要破砼换层后黑化的道路面积约2037㎡，直接在原道路路面黑化的道路面积约3485.08㎡，其他附属工程热熔标线约1500m及安砌麻石侧石约160m，热电厂煤坪东侧水泥硬化面积约800㎡。（工程量清单见附件）</w:t>
      </w:r>
    </w:p>
    <w:p>
      <w:pPr>
        <w:ind w:firstLine="600" w:firstLineChars="200"/>
        <w:rPr>
          <w:rFonts w:hint="eastAsia"/>
          <w:sz w:val="30"/>
          <w:szCs w:val="30"/>
          <w:lang w:val="en-US" w:eastAsia="zh-CN"/>
        </w:rPr>
      </w:pPr>
    </w:p>
    <w:p>
      <w:pPr>
        <w:numPr>
          <w:ilvl w:val="0"/>
          <w:numId w:val="1"/>
        </w:numPr>
        <w:ind w:left="0" w:leftChars="0" w:firstLine="0" w:firstLineChars="0"/>
        <w:rPr>
          <w:rFonts w:hint="eastAsia"/>
          <w:sz w:val="30"/>
          <w:szCs w:val="30"/>
          <w:lang w:val="en-US" w:eastAsia="zh-CN"/>
        </w:rPr>
      </w:pPr>
      <w:r>
        <w:rPr>
          <w:rFonts w:hint="eastAsia"/>
          <w:sz w:val="30"/>
          <w:szCs w:val="30"/>
          <w:lang w:val="en-US" w:eastAsia="zh-CN"/>
        </w:rPr>
        <w:t>工程施工方式</w:t>
      </w:r>
    </w:p>
    <w:p>
      <w:pPr>
        <w:numPr>
          <w:ilvl w:val="0"/>
          <w:numId w:val="0"/>
        </w:numPr>
        <w:ind w:leftChars="0"/>
        <w:rPr>
          <w:rFonts w:hint="eastAsia"/>
          <w:bCs/>
          <w:sz w:val="32"/>
          <w:szCs w:val="32"/>
          <w:lang w:eastAsia="zh-CN"/>
        </w:rPr>
      </w:pPr>
      <w:r>
        <w:rPr>
          <w:rFonts w:hint="eastAsia"/>
          <w:sz w:val="30"/>
          <w:szCs w:val="30"/>
          <w:lang w:val="en-US" w:eastAsia="zh-CN"/>
        </w:rPr>
        <w:t xml:space="preserve">  施工方负责工程范围内所有的工作。所有工程产生的弃渣、弃土等由施工方负责转运，运距1㎞。</w:t>
      </w:r>
      <w:r>
        <w:rPr>
          <w:rFonts w:hint="eastAsia"/>
          <w:bCs/>
          <w:sz w:val="32"/>
          <w:szCs w:val="32"/>
          <w:lang w:eastAsia="zh-CN"/>
        </w:rPr>
        <w:t>施工期间，不得影响盐化公司的正常生产运行，施工单位做好施工范围内的安全防护。</w:t>
      </w:r>
    </w:p>
    <w:p>
      <w:pPr>
        <w:numPr>
          <w:ilvl w:val="0"/>
          <w:numId w:val="0"/>
        </w:numPr>
        <w:ind w:leftChars="0"/>
        <w:rPr>
          <w:rFonts w:hint="default"/>
          <w:bCs/>
          <w:sz w:val="32"/>
          <w:szCs w:val="32"/>
          <w:lang w:val="en-US" w:eastAsia="zh-CN"/>
        </w:rPr>
      </w:pPr>
      <w:r>
        <w:rPr>
          <w:rFonts w:hint="eastAsia"/>
          <w:bCs/>
          <w:sz w:val="32"/>
          <w:szCs w:val="32"/>
          <w:lang w:eastAsia="zh-CN"/>
        </w:rPr>
        <w:t>质量标准：《城镇道路工程施工与质量验收规范》（</w:t>
      </w:r>
      <w:r>
        <w:rPr>
          <w:rFonts w:hint="eastAsia"/>
          <w:bCs/>
          <w:sz w:val="32"/>
          <w:szCs w:val="32"/>
          <w:lang w:val="en-US" w:eastAsia="zh-CN"/>
        </w:rPr>
        <w:t>Cjj1-</w:t>
      </w:r>
      <w:r>
        <w:rPr>
          <w:rFonts w:hint="eastAsia"/>
          <w:bCs/>
          <w:sz w:val="32"/>
          <w:szCs w:val="32"/>
          <w:lang w:eastAsia="zh-CN"/>
        </w:rPr>
        <w:t>2019）</w:t>
      </w:r>
    </w:p>
    <w:p>
      <w:pPr>
        <w:numPr>
          <w:ilvl w:val="0"/>
          <w:numId w:val="1"/>
        </w:numPr>
        <w:ind w:left="0" w:leftChars="0" w:firstLine="0" w:firstLineChars="0"/>
        <w:rPr>
          <w:rFonts w:hint="default"/>
          <w:bCs/>
          <w:sz w:val="32"/>
          <w:szCs w:val="32"/>
          <w:lang w:val="en-US" w:eastAsia="zh-CN"/>
        </w:rPr>
      </w:pPr>
      <w:r>
        <w:rPr>
          <w:rFonts w:hint="eastAsia"/>
          <w:bCs/>
          <w:sz w:val="32"/>
          <w:szCs w:val="32"/>
          <w:lang w:val="en-US" w:eastAsia="zh-CN"/>
        </w:rPr>
        <w:t>采购控制价</w:t>
      </w:r>
    </w:p>
    <w:p>
      <w:pPr>
        <w:numPr>
          <w:ilvl w:val="0"/>
          <w:numId w:val="0"/>
        </w:numPr>
        <w:ind w:leftChars="0" w:firstLine="640" w:firstLineChars="200"/>
        <w:rPr>
          <w:rFonts w:hint="eastAsia"/>
          <w:bCs/>
          <w:sz w:val="32"/>
          <w:szCs w:val="32"/>
          <w:lang w:val="en-US" w:eastAsia="zh-CN"/>
        </w:rPr>
      </w:pPr>
      <w:r>
        <w:rPr>
          <w:rFonts w:hint="eastAsia"/>
          <w:bCs/>
          <w:sz w:val="32"/>
          <w:szCs w:val="32"/>
          <w:lang w:val="en-US" w:eastAsia="zh-CN"/>
        </w:rPr>
        <w:t xml:space="preserve">本工程采购控制价为人民币壹佰玖拾贰万壹仟贰佰柒拾柒元整（1921277.00元) </w:t>
      </w:r>
    </w:p>
    <w:p>
      <w:pPr>
        <w:numPr>
          <w:ilvl w:val="0"/>
          <w:numId w:val="1"/>
        </w:numPr>
        <w:ind w:left="0" w:leftChars="0" w:firstLine="0" w:firstLineChars="0"/>
        <w:rPr>
          <w:rFonts w:hint="eastAsia"/>
          <w:bCs/>
          <w:sz w:val="32"/>
          <w:szCs w:val="32"/>
          <w:lang w:val="en-US" w:eastAsia="zh-CN"/>
        </w:rPr>
      </w:pPr>
      <w:r>
        <w:rPr>
          <w:rFonts w:hint="eastAsia"/>
          <w:bCs/>
          <w:sz w:val="32"/>
          <w:szCs w:val="32"/>
          <w:lang w:val="en-US" w:eastAsia="zh-CN"/>
        </w:rPr>
        <w:t>项目工期</w:t>
      </w:r>
    </w:p>
    <w:p>
      <w:pPr>
        <w:numPr>
          <w:ilvl w:val="0"/>
          <w:numId w:val="0"/>
        </w:numPr>
        <w:ind w:leftChars="0"/>
        <w:rPr>
          <w:rFonts w:hint="eastAsia"/>
          <w:bCs/>
          <w:sz w:val="32"/>
          <w:szCs w:val="32"/>
          <w:lang w:val="en-US" w:eastAsia="zh-CN"/>
        </w:rPr>
      </w:pPr>
      <w:r>
        <w:rPr>
          <w:rFonts w:hint="eastAsia"/>
          <w:bCs/>
          <w:sz w:val="32"/>
          <w:szCs w:val="32"/>
          <w:lang w:val="en-US" w:eastAsia="zh-CN"/>
        </w:rPr>
        <w:t xml:space="preserve">  进场后有效施工天数60天。</w:t>
      </w:r>
    </w:p>
    <w:p>
      <w:pPr>
        <w:numPr>
          <w:ilvl w:val="0"/>
          <w:numId w:val="1"/>
        </w:numPr>
        <w:ind w:left="0" w:leftChars="0" w:firstLine="0" w:firstLineChars="0"/>
        <w:rPr>
          <w:rFonts w:hint="eastAsia"/>
          <w:bCs/>
          <w:sz w:val="32"/>
          <w:szCs w:val="32"/>
          <w:lang w:val="en-US" w:eastAsia="zh-CN"/>
        </w:rPr>
      </w:pPr>
      <w:r>
        <w:rPr>
          <w:rFonts w:hint="eastAsia"/>
          <w:bCs/>
          <w:sz w:val="32"/>
          <w:szCs w:val="32"/>
          <w:lang w:val="en-US" w:eastAsia="zh-CN"/>
        </w:rPr>
        <w:t>资质要求</w:t>
      </w:r>
    </w:p>
    <w:p>
      <w:pPr>
        <w:numPr>
          <w:ilvl w:val="0"/>
          <w:numId w:val="0"/>
        </w:numPr>
        <w:ind w:leftChars="0"/>
        <w:rPr>
          <w:rFonts w:hint="eastAsia" w:ascii="宋体" w:hAnsi="宋体" w:eastAsia="宋体" w:cs="宋体"/>
          <w:sz w:val="32"/>
          <w:szCs w:val="32"/>
          <w:lang w:val="en-US" w:eastAsia="zh-CN"/>
        </w:rPr>
      </w:pPr>
      <w:r>
        <w:rPr>
          <w:rFonts w:hint="eastAsia"/>
          <w:bCs/>
          <w:sz w:val="32"/>
          <w:szCs w:val="32"/>
          <w:lang w:val="en-US" w:eastAsia="zh-CN"/>
        </w:rPr>
        <w:t xml:space="preserve">     </w:t>
      </w:r>
      <w:r>
        <w:rPr>
          <w:rFonts w:hint="eastAsia" w:ascii="宋体" w:hAnsi="宋体" w:eastAsia="宋体" w:cs="宋体"/>
          <w:sz w:val="32"/>
          <w:szCs w:val="32"/>
          <w:lang w:val="en-US" w:eastAsia="zh-CN"/>
        </w:rPr>
        <w:t xml:space="preserve"> 投标人必须提供营业执照、建筑工程施工总承包三级以上资质证明，单位法人代表签署的代理人授权委托书(附法人代表及代理人身份证复印件)。</w:t>
      </w:r>
    </w:p>
    <w:p>
      <w:pPr>
        <w:numPr>
          <w:ilvl w:val="0"/>
          <w:numId w:val="1"/>
        </w:numPr>
        <w:ind w:left="0" w:leftChars="0" w:firstLine="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投标保证金承诺函</w:t>
      </w:r>
    </w:p>
    <w:p>
      <w:pPr>
        <w:numPr>
          <w:ilvl w:val="0"/>
          <w:numId w:val="0"/>
        </w:numPr>
        <w:ind w:leftChars="0"/>
        <w:rPr>
          <w:rFonts w:hint="eastAsia"/>
          <w:bCs/>
          <w:sz w:val="32"/>
          <w:szCs w:val="32"/>
          <w:lang w:val="en-US" w:eastAsia="zh-CN"/>
        </w:rPr>
      </w:pPr>
      <w:r>
        <w:rPr>
          <w:rFonts w:hint="eastAsia"/>
          <w:bCs/>
          <w:sz w:val="32"/>
          <w:szCs w:val="32"/>
          <w:lang w:val="en-US" w:eastAsia="zh-CN"/>
        </w:rPr>
        <w:t xml:space="preserve">   投标人出具。</w:t>
      </w:r>
    </w:p>
    <w:p>
      <w:pPr>
        <w:numPr>
          <w:ilvl w:val="0"/>
          <w:numId w:val="1"/>
        </w:numPr>
        <w:ind w:left="0" w:leftChars="0" w:firstLine="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本项目采用包工包料的形式进行比价采购，投标方所采购的材料应提供符合国标的证明报告，在项目施工过程中产生的辅材等费用均由投标人承担。</w:t>
      </w:r>
    </w:p>
    <w:p>
      <w:pPr>
        <w:numPr>
          <w:ilvl w:val="0"/>
          <w:numId w:val="1"/>
        </w:numPr>
        <w:ind w:left="0" w:leftChars="0" w:firstLine="0" w:firstLineChars="0"/>
        <w:rPr>
          <w:rFonts w:hint="default"/>
          <w:bCs/>
          <w:sz w:val="32"/>
          <w:szCs w:val="32"/>
          <w:lang w:val="en-US" w:eastAsia="zh-CN"/>
        </w:rPr>
      </w:pPr>
      <w:r>
        <w:rPr>
          <w:rFonts w:hint="eastAsia"/>
          <w:bCs/>
          <w:sz w:val="32"/>
          <w:szCs w:val="32"/>
          <w:lang w:val="en-US" w:eastAsia="zh-CN"/>
        </w:rPr>
        <w:t>竣工验收</w:t>
      </w:r>
    </w:p>
    <w:p>
      <w:pPr>
        <w:pStyle w:val="3"/>
        <w:widowControl/>
        <w:numPr>
          <w:ilvl w:val="0"/>
          <w:numId w:val="0"/>
        </w:numPr>
        <w:spacing w:beforeAutospacing="0" w:afterAutospacing="0" w:line="480" w:lineRule="exact"/>
        <w:ind w:leftChars="200"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施工方单位按照采购方要求将该项目完成并将现场清理后，申请竣工验收，采购方组织相关人员进行竣工验收。</w:t>
      </w:r>
    </w:p>
    <w:p>
      <w:pPr>
        <w:pStyle w:val="3"/>
        <w:widowControl/>
        <w:numPr>
          <w:ilvl w:val="0"/>
          <w:numId w:val="0"/>
        </w:numPr>
        <w:spacing w:beforeAutospacing="0" w:afterAutospacing="0" w:line="480" w:lineRule="exact"/>
        <w:ind w:leftChars="200"/>
        <w:rPr>
          <w:rFonts w:hint="eastAsia" w:ascii="宋体" w:hAnsi="宋体" w:eastAsia="宋体" w:cs="宋体"/>
          <w:sz w:val="32"/>
          <w:szCs w:val="32"/>
          <w:lang w:val="en-US" w:eastAsia="zh-CN"/>
        </w:rPr>
      </w:pPr>
    </w:p>
    <w:p>
      <w:pPr>
        <w:pStyle w:val="3"/>
        <w:widowControl/>
        <w:numPr>
          <w:ilvl w:val="0"/>
          <w:numId w:val="0"/>
        </w:numPr>
        <w:spacing w:beforeAutospacing="0" w:afterAutospacing="0" w:line="480" w:lineRule="exact"/>
        <w:ind w:leftChars="200"/>
        <w:rPr>
          <w:rFonts w:hint="eastAsia" w:ascii="宋体" w:hAnsi="宋体" w:eastAsia="宋体" w:cs="宋体"/>
          <w:sz w:val="32"/>
          <w:szCs w:val="32"/>
          <w:lang w:val="en-US" w:eastAsia="zh-CN"/>
        </w:rPr>
      </w:pPr>
    </w:p>
    <w:p>
      <w:pPr>
        <w:numPr>
          <w:ilvl w:val="0"/>
          <w:numId w:val="1"/>
        </w:numPr>
        <w:ind w:left="0" w:leftChars="0" w:firstLine="0" w:firstLineChars="0"/>
        <w:rPr>
          <w:rFonts w:hint="eastAsia"/>
          <w:bCs/>
          <w:sz w:val="32"/>
          <w:szCs w:val="32"/>
          <w:lang w:val="en-US" w:eastAsia="zh-CN"/>
        </w:rPr>
      </w:pPr>
      <w:r>
        <w:rPr>
          <w:rFonts w:hint="eastAsia"/>
          <w:bCs/>
          <w:sz w:val="32"/>
          <w:szCs w:val="32"/>
          <w:lang w:val="en-US" w:eastAsia="zh-CN"/>
        </w:rPr>
        <w:t>递交报价资料的要求及条件</w:t>
      </w:r>
    </w:p>
    <w:p>
      <w:pPr>
        <w:pStyle w:val="3"/>
        <w:widowControl/>
        <w:numPr>
          <w:ilvl w:val="0"/>
          <w:numId w:val="0"/>
        </w:numPr>
        <w:tabs>
          <w:tab w:val="left" w:pos="753"/>
        </w:tabs>
        <w:spacing w:beforeAutospacing="0" w:afterAutospacing="0" w:line="480" w:lineRule="exact"/>
        <w:ind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1、按采购人要求，填写报价函(含9%增值税率)，并加盖公司印章。</w:t>
      </w:r>
    </w:p>
    <w:p>
      <w:pPr>
        <w:pStyle w:val="3"/>
        <w:widowControl/>
        <w:numPr>
          <w:ilvl w:val="0"/>
          <w:numId w:val="0"/>
        </w:numPr>
        <w:tabs>
          <w:tab w:val="left" w:pos="753"/>
        </w:tabs>
        <w:spacing w:beforeAutospacing="0" w:afterAutospacing="0" w:line="480" w:lineRule="exac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2、根据采购人提供的工程量，投标人编制详尽的报价表。投标人需提供智多星报价明细。施工水、电由采购人提供。</w:t>
      </w:r>
    </w:p>
    <w:p>
      <w:pPr>
        <w:pStyle w:val="3"/>
        <w:widowControl/>
        <w:numPr>
          <w:ilvl w:val="0"/>
          <w:numId w:val="0"/>
        </w:numPr>
        <w:tabs>
          <w:tab w:val="left" w:pos="753"/>
        </w:tabs>
        <w:spacing w:beforeAutospacing="0" w:afterAutospacing="0" w:line="480" w:lineRule="exact"/>
        <w:ind w:firstLine="64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3、投标人必须提供资质文件及授权书等，均需加盖公章。递交的报价函、报价表与资格文件一同密封完好，在封口处贴封加盖公章。</w:t>
      </w:r>
    </w:p>
    <w:p>
      <w:pPr>
        <w:pStyle w:val="3"/>
        <w:widowControl/>
        <w:numPr>
          <w:ilvl w:val="0"/>
          <w:numId w:val="0"/>
        </w:numPr>
        <w:tabs>
          <w:tab w:val="left" w:pos="753"/>
        </w:tabs>
        <w:spacing w:beforeAutospacing="0" w:afterAutospacing="0" w:line="480" w:lineRule="exact"/>
        <w:ind w:firstLine="640"/>
        <w:rPr>
          <w:rFonts w:hint="eastAsia" w:ascii="宋体" w:hAnsi="宋体" w:eastAsia="宋体" w:cs="宋体"/>
          <w:sz w:val="32"/>
          <w:szCs w:val="32"/>
          <w:lang w:val="en-US" w:eastAsia="zh-CN"/>
        </w:rPr>
      </w:pPr>
    </w:p>
    <w:p>
      <w:pPr>
        <w:pStyle w:val="3"/>
        <w:widowControl/>
        <w:numPr>
          <w:ilvl w:val="0"/>
          <w:numId w:val="1"/>
        </w:numPr>
        <w:tabs>
          <w:tab w:val="left" w:pos="753"/>
        </w:tabs>
        <w:spacing w:beforeAutospacing="0" w:afterAutospacing="0" w:line="480" w:lineRule="exact"/>
        <w:ind w:left="0" w:leftChars="0" w:firstLine="0" w:firstLine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比价评审方式</w:t>
      </w:r>
    </w:p>
    <w:p>
      <w:pPr>
        <w:pStyle w:val="3"/>
        <w:widowControl/>
        <w:numPr>
          <w:ilvl w:val="0"/>
          <w:numId w:val="0"/>
        </w:numPr>
        <w:tabs>
          <w:tab w:val="left" w:pos="753"/>
        </w:tabs>
        <w:spacing w:beforeAutospacing="0" w:afterAutospacing="0" w:line="480" w:lineRule="exac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1、资格评审：投标人必须按照采购文件要求提供相应资质文件及授权书等，均需加盖公章，评审合格进入比价环节。</w:t>
      </w:r>
    </w:p>
    <w:p>
      <w:pPr>
        <w:pStyle w:val="3"/>
        <w:widowControl/>
        <w:numPr>
          <w:ilvl w:val="0"/>
          <w:numId w:val="0"/>
        </w:numPr>
        <w:tabs>
          <w:tab w:val="left" w:pos="753"/>
        </w:tabs>
        <w:spacing w:beforeAutospacing="0" w:afterAutospacing="0" w:line="480" w:lineRule="exact"/>
        <w:ind w:firstLine="48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2、投标人报价函价格在采购控制价以下视为有效报价，在采购控制价以上则视为无效报价。</w:t>
      </w:r>
    </w:p>
    <w:p>
      <w:pPr>
        <w:pStyle w:val="3"/>
        <w:widowControl/>
        <w:numPr>
          <w:ilvl w:val="0"/>
          <w:numId w:val="0"/>
        </w:numPr>
        <w:tabs>
          <w:tab w:val="left" w:pos="753"/>
        </w:tabs>
        <w:spacing w:beforeAutospacing="0" w:afterAutospacing="0" w:line="480" w:lineRule="exact"/>
        <w:ind w:firstLine="48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3、按有效报价由低往高排列名次，最低价为第一名，依次类推。推荐第一名为中标候选人。</w:t>
      </w:r>
    </w:p>
    <w:p>
      <w:pPr>
        <w:pStyle w:val="3"/>
        <w:widowControl/>
        <w:numPr>
          <w:ilvl w:val="0"/>
          <w:numId w:val="0"/>
        </w:numPr>
        <w:tabs>
          <w:tab w:val="left" w:pos="753"/>
        </w:tabs>
        <w:spacing w:beforeAutospacing="0" w:afterAutospacing="0" w:line="480" w:lineRule="exact"/>
        <w:ind w:firstLine="480"/>
        <w:rPr>
          <w:rFonts w:hint="eastAsia" w:ascii="宋体" w:hAnsi="宋体" w:eastAsia="宋体" w:cs="宋体"/>
          <w:sz w:val="32"/>
          <w:szCs w:val="32"/>
          <w:lang w:val="en-US" w:eastAsia="zh-CN"/>
        </w:rPr>
      </w:pPr>
    </w:p>
    <w:p>
      <w:pPr>
        <w:pStyle w:val="3"/>
        <w:widowControl/>
        <w:numPr>
          <w:ilvl w:val="0"/>
          <w:numId w:val="0"/>
        </w:numPr>
        <w:tabs>
          <w:tab w:val="left" w:pos="753"/>
        </w:tabs>
        <w:spacing w:beforeAutospacing="0" w:afterAutospacing="0" w:line="480" w:lineRule="exac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十一、报价资料递交地点和截止时间及比价方式</w:t>
      </w:r>
    </w:p>
    <w:p>
      <w:pPr>
        <w:pStyle w:val="3"/>
        <w:widowControl/>
        <w:numPr>
          <w:ilvl w:val="0"/>
          <w:numId w:val="0"/>
        </w:numPr>
        <w:tabs>
          <w:tab w:val="left" w:pos="753"/>
        </w:tabs>
        <w:spacing w:beforeAutospacing="0" w:afterAutospacing="0" w:line="480" w:lineRule="exact"/>
        <w:ind w:firstLine="48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1、综合评定资料递送地点及截止时间：参与比价单位于  2024年 4月15 日15:00时前将资料递送至湖南省湘澧盐化有限责任公司科技规划部。</w:t>
      </w:r>
    </w:p>
    <w:p>
      <w:pPr>
        <w:pStyle w:val="3"/>
        <w:widowControl/>
        <w:numPr>
          <w:ilvl w:val="0"/>
          <w:numId w:val="0"/>
        </w:numPr>
        <w:tabs>
          <w:tab w:val="left" w:pos="753"/>
        </w:tabs>
        <w:spacing w:beforeAutospacing="0" w:afterAutospacing="0" w:line="480" w:lineRule="exact"/>
        <w:ind w:firstLine="48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2、综合评定方式及时间： 2024 年4 月15 日15:00时开始评标，由工作人员现场拆封各单位报价资料，评审组对各报价单位进行资格审查，并公布报价结果。评委经资格评审后，以最低价确定为中标第一候选人，报公司后确定工程中标方。</w:t>
      </w:r>
    </w:p>
    <w:p>
      <w:pPr>
        <w:pStyle w:val="3"/>
        <w:widowControl/>
        <w:numPr>
          <w:ilvl w:val="0"/>
          <w:numId w:val="0"/>
        </w:numPr>
        <w:tabs>
          <w:tab w:val="left" w:pos="753"/>
        </w:tabs>
        <w:spacing w:beforeAutospacing="0" w:afterAutospacing="0" w:line="480" w:lineRule="exact"/>
        <w:ind w:firstLine="48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3、中标方确定后，采购人书面通知中标方签订施工合同和安全协议。中标方接建设单位书面通知后进场施工。</w:t>
      </w:r>
    </w:p>
    <w:p>
      <w:pPr>
        <w:pStyle w:val="3"/>
        <w:widowControl/>
        <w:numPr>
          <w:ilvl w:val="0"/>
          <w:numId w:val="0"/>
        </w:numPr>
        <w:tabs>
          <w:tab w:val="left" w:pos="753"/>
        </w:tabs>
        <w:spacing w:beforeAutospacing="0" w:afterAutospacing="0" w:line="480" w:lineRule="exact"/>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十二、付款方式</w:t>
      </w:r>
    </w:p>
    <w:p>
      <w:pPr>
        <w:pStyle w:val="3"/>
        <w:widowControl/>
        <w:numPr>
          <w:ilvl w:val="0"/>
          <w:numId w:val="0"/>
        </w:numPr>
        <w:tabs>
          <w:tab w:val="left" w:pos="753"/>
        </w:tabs>
        <w:spacing w:beforeAutospacing="0" w:afterAutospacing="0" w:line="480" w:lineRule="exact"/>
        <w:ind w:firstLine="480"/>
        <w:rPr>
          <w:rFonts w:hint="eastAsia" w:ascii="宋体" w:hAnsi="宋体" w:eastAsia="宋体" w:cs="宋体"/>
          <w:sz w:val="32"/>
          <w:szCs w:val="32"/>
          <w:lang w:eastAsia="zh-CN"/>
        </w:rPr>
      </w:pPr>
      <w:r>
        <w:rPr>
          <w:rFonts w:hint="eastAsia" w:ascii="宋体" w:hAnsi="宋体" w:eastAsia="宋体" w:cs="宋体"/>
          <w:sz w:val="32"/>
          <w:szCs w:val="32"/>
          <w:lang w:val="en-US" w:eastAsia="zh-CN"/>
        </w:rPr>
        <w:t>本工程合同签订生效、开工后7天内，甲方支付乙方合同总价的30</w:t>
      </w:r>
      <w:r>
        <w:rPr>
          <w:rFonts w:hint="eastAsia" w:ascii="宋体" w:hAnsi="宋体" w:eastAsia="宋体" w:cs="宋体"/>
          <w:sz w:val="32"/>
          <w:szCs w:val="32"/>
        </w:rPr>
        <w:t>%</w:t>
      </w:r>
      <w:r>
        <w:rPr>
          <w:rFonts w:hint="eastAsia" w:ascii="宋体" w:hAnsi="宋体" w:eastAsia="宋体" w:cs="宋体"/>
          <w:sz w:val="32"/>
          <w:szCs w:val="32"/>
          <w:lang w:eastAsia="zh-CN"/>
        </w:rPr>
        <w:t>预付款作为乙方相关材料采购费用，工程完工经双方竣工验收合格后付到合同总价的</w:t>
      </w:r>
      <w:r>
        <w:rPr>
          <w:rFonts w:hint="eastAsia" w:ascii="宋体" w:hAnsi="宋体" w:eastAsia="宋体" w:cs="宋体"/>
          <w:sz w:val="32"/>
          <w:szCs w:val="32"/>
          <w:lang w:val="en-US" w:eastAsia="zh-CN"/>
        </w:rPr>
        <w:t>75</w:t>
      </w:r>
      <w:r>
        <w:rPr>
          <w:rFonts w:hint="eastAsia" w:ascii="宋体" w:hAnsi="宋体" w:eastAsia="宋体" w:cs="宋体"/>
          <w:sz w:val="32"/>
          <w:szCs w:val="32"/>
        </w:rPr>
        <w:t>%</w:t>
      </w:r>
      <w:r>
        <w:rPr>
          <w:rFonts w:hint="eastAsia" w:ascii="宋体" w:hAnsi="宋体" w:eastAsia="宋体" w:cs="宋体"/>
          <w:sz w:val="32"/>
          <w:szCs w:val="32"/>
          <w:lang w:eastAsia="zh-CN"/>
        </w:rPr>
        <w:t>，进行竣工结算后按结算审计金额支付至结算总价的</w:t>
      </w:r>
      <w:r>
        <w:rPr>
          <w:rFonts w:hint="eastAsia" w:ascii="宋体" w:hAnsi="宋体" w:eastAsia="宋体" w:cs="宋体"/>
          <w:sz w:val="32"/>
          <w:szCs w:val="32"/>
          <w:lang w:val="en-US" w:eastAsia="zh-CN"/>
        </w:rPr>
        <w:t>97</w:t>
      </w:r>
      <w:r>
        <w:rPr>
          <w:rFonts w:hint="eastAsia" w:ascii="宋体" w:hAnsi="宋体" w:eastAsia="宋体" w:cs="宋体"/>
          <w:sz w:val="32"/>
          <w:szCs w:val="32"/>
        </w:rPr>
        <w:t>%</w:t>
      </w:r>
      <w:r>
        <w:rPr>
          <w:rFonts w:hint="eastAsia" w:ascii="宋体" w:hAnsi="宋体" w:eastAsia="宋体" w:cs="宋体"/>
          <w:sz w:val="32"/>
          <w:szCs w:val="32"/>
          <w:lang w:eastAsia="zh-CN"/>
        </w:rPr>
        <w:t>，留</w:t>
      </w:r>
      <w:r>
        <w:rPr>
          <w:rFonts w:hint="eastAsia" w:ascii="宋体" w:hAnsi="宋体" w:eastAsia="宋体" w:cs="宋体"/>
          <w:sz w:val="32"/>
          <w:szCs w:val="32"/>
          <w:lang w:val="en-US" w:eastAsia="zh-CN"/>
        </w:rPr>
        <w:t>3</w:t>
      </w:r>
      <w:r>
        <w:rPr>
          <w:rFonts w:hint="eastAsia" w:ascii="宋体" w:hAnsi="宋体" w:eastAsia="宋体" w:cs="宋体"/>
          <w:sz w:val="32"/>
          <w:szCs w:val="32"/>
        </w:rPr>
        <w:t>%</w:t>
      </w:r>
      <w:r>
        <w:rPr>
          <w:rFonts w:hint="eastAsia" w:ascii="宋体" w:hAnsi="宋体" w:eastAsia="宋体" w:cs="宋体"/>
          <w:sz w:val="32"/>
          <w:szCs w:val="32"/>
          <w:lang w:eastAsia="zh-CN"/>
        </w:rPr>
        <w:t>质保金，自工程验收合格一年后无质量问题无息给付。</w:t>
      </w:r>
    </w:p>
    <w:p>
      <w:pPr>
        <w:pStyle w:val="3"/>
        <w:widowControl/>
        <w:numPr>
          <w:ilvl w:val="0"/>
          <w:numId w:val="0"/>
        </w:numPr>
        <w:tabs>
          <w:tab w:val="left" w:pos="753"/>
        </w:tabs>
        <w:spacing w:beforeAutospacing="0" w:afterAutospacing="0" w:line="480" w:lineRule="exact"/>
        <w:ind w:firstLine="480"/>
        <w:rPr>
          <w:rFonts w:hint="eastAsia" w:ascii="宋体" w:hAnsi="宋体" w:eastAsia="宋体" w:cs="宋体"/>
          <w:sz w:val="32"/>
          <w:szCs w:val="32"/>
          <w:lang w:eastAsia="zh-CN"/>
        </w:rPr>
      </w:pPr>
    </w:p>
    <w:p>
      <w:pPr>
        <w:pStyle w:val="3"/>
        <w:widowControl/>
        <w:numPr>
          <w:ilvl w:val="0"/>
          <w:numId w:val="2"/>
        </w:numPr>
        <w:tabs>
          <w:tab w:val="left" w:pos="753"/>
        </w:tabs>
        <w:spacing w:beforeAutospacing="0" w:afterAutospacing="0" w:line="480" w:lineRule="exact"/>
        <w:rPr>
          <w:rFonts w:hint="eastAsia" w:ascii="宋体" w:hAnsi="宋体" w:eastAsia="宋体" w:cs="宋体"/>
          <w:sz w:val="32"/>
          <w:szCs w:val="32"/>
          <w:lang w:eastAsia="zh-CN"/>
        </w:rPr>
      </w:pPr>
      <w:r>
        <w:rPr>
          <w:rFonts w:hint="eastAsia" w:ascii="宋体" w:hAnsi="宋体" w:eastAsia="宋体" w:cs="宋体"/>
          <w:sz w:val="32"/>
          <w:szCs w:val="32"/>
          <w:lang w:eastAsia="zh-CN"/>
        </w:rPr>
        <w:t>其他</w:t>
      </w:r>
    </w:p>
    <w:p>
      <w:pPr>
        <w:pStyle w:val="3"/>
        <w:widowControl/>
        <w:numPr>
          <w:ilvl w:val="0"/>
          <w:numId w:val="0"/>
        </w:numPr>
        <w:tabs>
          <w:tab w:val="left" w:pos="753"/>
        </w:tabs>
        <w:spacing w:beforeAutospacing="0" w:afterAutospacing="0" w:line="480" w:lineRule="exact"/>
        <w:ind w:left="320" w:leftChars="0" w:firstLine="640" w:firstLineChars="20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1.本工程建设单位不组织现场踏勘，建议投标方对施工现场进行实际考察，以便投标方获取自己所需资料，现场考察费用由投标方自行负责。</w:t>
      </w:r>
    </w:p>
    <w:p>
      <w:pPr>
        <w:pStyle w:val="3"/>
        <w:widowControl/>
        <w:numPr>
          <w:ilvl w:val="0"/>
          <w:numId w:val="0"/>
        </w:numPr>
        <w:tabs>
          <w:tab w:val="left" w:pos="753"/>
        </w:tabs>
        <w:spacing w:beforeAutospacing="0" w:afterAutospacing="0" w:line="480" w:lineRule="exact"/>
        <w:ind w:left="420" w:leftChars="0" w:firstLine="640" w:firstLineChars="20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2.建设单位向投标方提供的有关现场的资料和数据，是建设单位现有的能使投标方利用的资料，建设单位对投标方由此做出的推论、理解和结论概不负责。</w:t>
      </w:r>
    </w:p>
    <w:p>
      <w:pPr>
        <w:pStyle w:val="3"/>
        <w:widowControl/>
        <w:numPr>
          <w:ilvl w:val="0"/>
          <w:numId w:val="0"/>
        </w:numPr>
        <w:tabs>
          <w:tab w:val="left" w:pos="753"/>
        </w:tabs>
        <w:spacing w:beforeAutospacing="0" w:afterAutospacing="0" w:line="480" w:lineRule="exact"/>
        <w:ind w:left="420" w:leftChars="0" w:firstLine="640" w:firstLineChars="20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3.因特殊情况开标时间需变更的，建设单位根据情况另行通知。</w:t>
      </w:r>
    </w:p>
    <w:p>
      <w:pPr>
        <w:pStyle w:val="3"/>
        <w:widowControl/>
        <w:numPr>
          <w:ilvl w:val="0"/>
          <w:numId w:val="0"/>
        </w:numPr>
        <w:tabs>
          <w:tab w:val="left" w:pos="753"/>
        </w:tabs>
        <w:spacing w:beforeAutospacing="0" w:afterAutospacing="0" w:line="480" w:lineRule="exact"/>
        <w:ind w:left="420" w:leftChars="0" w:firstLine="640" w:firstLineChars="20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4.本次通知解释权归湖南省湘澧盐化有限责任公司科技规划部。</w:t>
      </w:r>
    </w:p>
    <w:p>
      <w:pPr>
        <w:pStyle w:val="3"/>
        <w:widowControl/>
        <w:numPr>
          <w:ilvl w:val="0"/>
          <w:numId w:val="0"/>
        </w:numPr>
        <w:tabs>
          <w:tab w:val="left" w:pos="753"/>
        </w:tabs>
        <w:spacing w:beforeAutospacing="0" w:afterAutospacing="0" w:line="480" w:lineRule="exact"/>
        <w:ind w:left="320" w:left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联系人：田朝晖 13875180736</w:t>
      </w:r>
    </w:p>
    <w:p>
      <w:pPr>
        <w:pStyle w:val="3"/>
        <w:widowControl/>
        <w:numPr>
          <w:ilvl w:val="0"/>
          <w:numId w:val="0"/>
        </w:numPr>
        <w:tabs>
          <w:tab w:val="left" w:pos="753"/>
        </w:tabs>
        <w:spacing w:beforeAutospacing="0" w:afterAutospacing="0" w:line="480" w:lineRule="exact"/>
        <w:ind w:left="320" w:leftChars="0"/>
        <w:rPr>
          <w:rFonts w:hint="eastAsia" w:ascii="宋体" w:hAnsi="宋体" w:eastAsia="宋体" w:cs="宋体"/>
          <w:sz w:val="32"/>
          <w:szCs w:val="32"/>
          <w:lang w:val="en-US" w:eastAsia="zh-CN"/>
        </w:rPr>
      </w:pPr>
    </w:p>
    <w:p>
      <w:pPr>
        <w:pStyle w:val="3"/>
        <w:widowControl/>
        <w:numPr>
          <w:ilvl w:val="0"/>
          <w:numId w:val="0"/>
        </w:numPr>
        <w:tabs>
          <w:tab w:val="left" w:pos="753"/>
        </w:tabs>
        <w:spacing w:beforeAutospacing="0" w:afterAutospacing="0" w:line="480" w:lineRule="exact"/>
        <w:ind w:left="320" w:leftChars="0"/>
        <w:rPr>
          <w:rFonts w:hint="eastAsia" w:ascii="宋体" w:hAnsi="宋体" w:eastAsia="宋体" w:cs="宋体"/>
          <w:sz w:val="32"/>
          <w:szCs w:val="32"/>
          <w:lang w:val="en-US" w:eastAsia="zh-CN"/>
        </w:rPr>
      </w:pPr>
    </w:p>
    <w:p>
      <w:pPr>
        <w:pStyle w:val="3"/>
        <w:widowControl/>
        <w:numPr>
          <w:ilvl w:val="0"/>
          <w:numId w:val="0"/>
        </w:numPr>
        <w:tabs>
          <w:tab w:val="left" w:pos="753"/>
        </w:tabs>
        <w:spacing w:beforeAutospacing="0" w:afterAutospacing="0" w:line="480" w:lineRule="exact"/>
        <w:ind w:left="320" w:left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湖南省湘澧盐化有限责任公司</w:t>
      </w:r>
    </w:p>
    <w:p>
      <w:pPr>
        <w:pStyle w:val="3"/>
        <w:widowControl/>
        <w:numPr>
          <w:ilvl w:val="0"/>
          <w:numId w:val="0"/>
        </w:numPr>
        <w:tabs>
          <w:tab w:val="left" w:pos="753"/>
        </w:tabs>
        <w:spacing w:beforeAutospacing="0" w:afterAutospacing="0" w:line="480" w:lineRule="exact"/>
        <w:ind w:left="320" w:leftChars="0"/>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 xml:space="preserve">                              科技规划部</w:t>
      </w:r>
    </w:p>
    <w:p>
      <w:pPr>
        <w:pStyle w:val="3"/>
        <w:widowControl/>
        <w:numPr>
          <w:ilvl w:val="0"/>
          <w:numId w:val="0"/>
        </w:numPr>
        <w:tabs>
          <w:tab w:val="left" w:pos="753"/>
        </w:tabs>
        <w:spacing w:beforeAutospacing="0" w:afterAutospacing="0" w:line="480" w:lineRule="exact"/>
        <w:ind w:left="320" w:leftChars="0"/>
        <w:rPr>
          <w:rFonts w:hint="default" w:ascii="宋体" w:hAnsi="宋体" w:eastAsia="宋体" w:cs="宋体"/>
          <w:sz w:val="32"/>
          <w:szCs w:val="32"/>
          <w:lang w:val="en-US" w:eastAsia="zh-CN"/>
        </w:rPr>
      </w:pPr>
      <w:r>
        <w:rPr>
          <w:rFonts w:hint="eastAsia" w:ascii="宋体" w:hAnsi="宋体" w:eastAsia="宋体" w:cs="宋体"/>
          <w:sz w:val="32"/>
          <w:szCs w:val="32"/>
          <w:lang w:val="en-US" w:eastAsia="zh-CN"/>
        </w:rPr>
        <w:t xml:space="preserve">                           2024年 4 月 7 日</w:t>
      </w:r>
    </w:p>
    <w:p>
      <w:pPr>
        <w:pStyle w:val="3"/>
        <w:widowControl/>
        <w:numPr>
          <w:ilvl w:val="0"/>
          <w:numId w:val="0"/>
        </w:numPr>
        <w:tabs>
          <w:tab w:val="left" w:pos="753"/>
        </w:tabs>
        <w:spacing w:beforeAutospacing="0" w:afterAutospacing="0" w:line="480" w:lineRule="exact"/>
        <w:rPr>
          <w:rFonts w:hint="eastAsia" w:ascii="宋体" w:hAnsi="宋体" w:eastAsia="宋体" w:cs="宋体"/>
          <w:sz w:val="32"/>
          <w:szCs w:val="32"/>
          <w:lang w:val="en-US" w:eastAsia="zh-CN"/>
        </w:rPr>
      </w:pPr>
    </w:p>
    <w:p>
      <w:pPr>
        <w:pStyle w:val="3"/>
        <w:widowControl/>
        <w:numPr>
          <w:ilvl w:val="0"/>
          <w:numId w:val="0"/>
        </w:numPr>
        <w:tabs>
          <w:tab w:val="left" w:pos="753"/>
        </w:tabs>
        <w:spacing w:beforeAutospacing="0" w:afterAutospacing="0" w:line="480" w:lineRule="exact"/>
        <w:ind w:leftChars="0"/>
        <w:rPr>
          <w:rFonts w:hint="default" w:ascii="宋体" w:hAnsi="宋体" w:eastAsia="宋体" w:cs="宋体"/>
          <w:sz w:val="32"/>
          <w:szCs w:val="32"/>
          <w:lang w:val="en-US" w:eastAsia="zh-CN"/>
        </w:rPr>
        <w:sectPr>
          <w:pgSz w:w="11906" w:h="16838"/>
          <w:pgMar w:top="1440" w:right="1800" w:bottom="1440" w:left="1800" w:header="851" w:footer="992" w:gutter="0"/>
          <w:cols w:space="425" w:num="1"/>
          <w:docGrid w:type="lines" w:linePitch="312" w:charSpace="0"/>
        </w:sectPr>
      </w:pPr>
    </w:p>
    <w:tbl>
      <w:tblPr>
        <w:tblStyle w:val="4"/>
        <w:tblW w:w="141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00"/>
        <w:gridCol w:w="1581"/>
        <w:gridCol w:w="3544"/>
        <w:gridCol w:w="3204"/>
        <w:gridCol w:w="897"/>
        <w:gridCol w:w="1028"/>
        <w:gridCol w:w="988"/>
        <w:gridCol w:w="919"/>
        <w:gridCol w:w="1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14160" w:type="dxa"/>
            <w:gridSpan w:val="9"/>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kern w:val="0"/>
                <w:sz w:val="40"/>
                <w:szCs w:val="40"/>
                <w:u w:val="none"/>
                <w:lang w:val="en-US" w:eastAsia="zh-CN" w:bidi="ar"/>
              </w:rPr>
            </w:pPr>
            <w:r>
              <w:rPr>
                <w:rFonts w:hint="eastAsia" w:ascii="宋体" w:hAnsi="宋体" w:eastAsia="宋体" w:cs="宋体"/>
                <w:i w:val="0"/>
                <w:iCs w:val="0"/>
                <w:color w:val="000000"/>
                <w:kern w:val="0"/>
                <w:sz w:val="40"/>
                <w:szCs w:val="40"/>
                <w:u w:val="none"/>
                <w:lang w:val="en-US" w:eastAsia="zh-CN" w:bidi="ar"/>
              </w:rPr>
              <w:t>附件：</w:t>
            </w:r>
          </w:p>
          <w:p>
            <w:pPr>
              <w:keepNext w:val="0"/>
              <w:keepLines w:val="0"/>
              <w:widowControl/>
              <w:suppressLineNumbers w:val="0"/>
              <w:jc w:val="both"/>
              <w:textAlignment w:val="center"/>
              <w:rPr>
                <w:rFonts w:hint="eastAsia" w:ascii="宋体" w:hAnsi="宋体" w:eastAsia="宋体" w:cs="宋体"/>
                <w:i w:val="0"/>
                <w:iCs w:val="0"/>
                <w:color w:val="000000"/>
                <w:kern w:val="0"/>
                <w:sz w:val="40"/>
                <w:szCs w:val="40"/>
                <w:u w:val="none"/>
                <w:lang w:val="en-US" w:eastAsia="zh-CN" w:bidi="ar"/>
              </w:rPr>
            </w:pPr>
          </w:p>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E.18：分部分项工程项目清单与措施项目清单计价表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gridSpan w:val="7"/>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工程名称：热电厂至柳口门卫道路工程  标段：</w:t>
            </w:r>
          </w:p>
        </w:tc>
        <w:tc>
          <w:tcPr>
            <w:tcW w:w="0" w:type="auto"/>
            <w:gridSpan w:val="2"/>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第1页  共6页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 名 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 特 征 描 述</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计量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单位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价</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需要破砼换层的道路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041001001001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机械拆除混凝土路面并凿碎</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1.厚度:30cm;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040103002001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弃渣</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1.废弃料品种:破碎砼;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2.运距:1km以内;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615.986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040101001001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弃土</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1.土壤类别:坚土;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2.运距：5km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814.648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040202001001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路床(槽)整形</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1.部位:车行道;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040202008001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道路基层破碎砼</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1.厚度:30cm;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2.不计破碎砼的主材费，计上车及1km以内转运费；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3.回填碾压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040202011001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碎石</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1.厚度:10cm;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040202015001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5%水泥稳定碎(砾)石</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1.厚度:30cm;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2.洒水养护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040203003001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乳化沥青透层</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1.喷油量:1.0kg/m2;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040203006001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1.沥青混凝土种类:机械摊铺重交粗粒式沥青混凝土AC-25;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2.厚度:8cm;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040203003002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乳化沥青粘层</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1.喷油量:0.5kg/m2;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本页合计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gridSpan w:val="8"/>
            <w:tcBorders>
              <w:top w:val="single" w:color="000000" w:sz="4" w:space="0"/>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注：1.本表工程量清单项目综合的消耗量标准与E.19综合单价分析表综合的内容应相同；2.此表用于竣工结算时无暂估价栏。</w:t>
            </w:r>
          </w:p>
        </w:tc>
        <w:tc>
          <w:tcPr>
            <w:tcW w:w="0" w:type="auto"/>
            <w:tcBorders>
              <w:top w:val="single" w:color="000000" w:sz="4" w:space="0"/>
              <w:left w:val="nil"/>
              <w:bottom w:val="nil"/>
              <w:right w:val="nil"/>
            </w:tcBorders>
            <w:shd w:val="clear" w:color="auto" w:fill="auto"/>
            <w:noWrap/>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E.18：分部分项工程项目清单与措施项目清单计价表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gridSpan w:val="7"/>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工程名称：热电厂至柳口门卫道路工程  标段：</w:t>
            </w:r>
          </w:p>
        </w:tc>
        <w:tc>
          <w:tcPr>
            <w:tcW w:w="0" w:type="auto"/>
            <w:gridSpan w:val="2"/>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第2页  共6页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 名 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 特 征 描 述</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计量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单位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价</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040203006002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1.沥青混凝土种类:机械摊铺改性细粒式沥青混凝土AC-13;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2.厚度:4cm;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2036.62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直接黑化的道路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040203007001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水泥混凝土路面凿毛</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040203003003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乳化沥青透层</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1.喷油量:1.0kg/m2;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040203006003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1.沥青混凝土种类:机械摊铺重交粗粒式沥青混凝土AC-25;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2.厚度:8cm;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040203003004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乳化沥青粘层</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1.喷油量:0.5kg/m2;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040203006004</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沥青混凝土</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1.沥青混凝土种类:机械摊铺改性细粒式沥青混凝土AC-13;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2.厚度:4cm;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3485.08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热电厂煤坪东侧需开挖换层的道路</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041001007001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机械拆除地上砖石结构</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040103002002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弃渣</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1.废弃料品种:砖渣;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2.运距:1km以内;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040101001002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弃土</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1.土壤类别:坚土;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2.挖土深度:综合考虑;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3.运距：5km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本页合计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gridSpan w:val="8"/>
            <w:tcBorders>
              <w:top w:val="single" w:color="000000" w:sz="4" w:space="0"/>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注：1.本表工程量清单项目综合的消耗量标准与E.19综合单价分析表综合的内容应相同；2.此表用于竣工结算时无暂估价栏。</w:t>
            </w:r>
          </w:p>
        </w:tc>
        <w:tc>
          <w:tcPr>
            <w:tcW w:w="0" w:type="auto"/>
            <w:tcBorders>
              <w:top w:val="single" w:color="000000" w:sz="4" w:space="0"/>
              <w:left w:val="nil"/>
              <w:bottom w:val="nil"/>
              <w:right w:val="nil"/>
            </w:tcBorders>
            <w:shd w:val="clear" w:color="auto" w:fill="auto"/>
            <w:noWrap/>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E.18：分部分项工程项目清单与措施项目清单计价表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gridSpan w:val="7"/>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工程名称：热电厂至柳口门卫道路工程  标段：</w:t>
            </w:r>
          </w:p>
        </w:tc>
        <w:tc>
          <w:tcPr>
            <w:tcW w:w="0" w:type="auto"/>
            <w:gridSpan w:val="2"/>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第3页  共6页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 名 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 特 征 描 述</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计量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单位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价</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040202001002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路床(槽)整形</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1.部位:车行道;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040202008002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道渣</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1.厚度:30cm;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040202015002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5%水泥稳定碎(砾)石</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1.厚度:30cm;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2.洒水养护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040203007002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水泥混凝土</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1.混凝土强度等级:C30;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2.厚度:20cm;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3.路面塑料膜养护</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040203007003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水泥混凝土路面锯缝灌缝</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1.锯缝机锯缝，缝深5cm；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2.塑料油膏灌缝</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228.00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道路附属工程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040205006001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标线</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线宽150mm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1438.50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040204004001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安砌侧(平、缘)石</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1.材料品种、规格:麻石侧石勾缝12cm*30cm;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2.基础、垫层：材料品种、厚度:砂垫层，宽度30cm，厚度10cm;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157.00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041001001002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机械拆除混凝土路面并凿碎</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040103002003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弃渣</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1.废弃料品种:破碎砼;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2.运距:1km以内;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23.525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040202001003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路床(槽)整形</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1.部位:人行道;</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040204002001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人行道块料铺设</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1.块料品种、规格:6cm厚透水砖面层;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2.基础、垫层：材料品种、厚度:C15混凝土垫层，厚度14cm;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本页合计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gridSpan w:val="8"/>
            <w:tcBorders>
              <w:top w:val="single" w:color="000000" w:sz="4" w:space="0"/>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注：1.本表工程量清单项目综合的消耗量标准与E.19综合单价分析表综合的内容应相同；2.此表用于竣工结算时无暂估价栏。</w:t>
            </w:r>
          </w:p>
        </w:tc>
        <w:tc>
          <w:tcPr>
            <w:tcW w:w="0" w:type="auto"/>
            <w:tcBorders>
              <w:top w:val="single" w:color="000000" w:sz="4" w:space="0"/>
              <w:left w:val="nil"/>
              <w:bottom w:val="nil"/>
              <w:right w:val="nil"/>
            </w:tcBorders>
            <w:shd w:val="clear" w:color="auto" w:fill="auto"/>
            <w:noWrap/>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E.18：分部分项工程项目清单与措施项目清单计价表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gridSpan w:val="7"/>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工程名称：热电厂至柳口门卫道路工程  标段：</w:t>
            </w:r>
          </w:p>
        </w:tc>
        <w:tc>
          <w:tcPr>
            <w:tcW w:w="0" w:type="auto"/>
            <w:gridSpan w:val="2"/>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第4页  共6页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 名 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 特 征 描 述</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计量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单位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价</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010401003001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人行道实心砖墙</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8.40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011201001001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人行道墙面一般抹灰</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成品钢筋混凝土沟盖板</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1.型号：800*500*100mm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010101006001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人工清理水沟淤泥</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010103002001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建筑垃圾外运</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1.运距:5km;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2.废弃料品种:淤泥;</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10.55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040402016001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预制钢筋混凝土沟盖板揭开并安装恢复</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1.规格尺寸:1.25*0.5*0.2m;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16.75</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040305001001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沟底垫层</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1.材料品种、规格:C15混凝土;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2.厚度:100mm;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3.332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041102001001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垫层模板</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010401014001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砖地沟</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4.896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040601010002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预制钢筋混凝土盖板</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1.混凝土强度等级:C30;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2.单块尺寸：800*500*200；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3.内涵钢筋，承重型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040601010003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预制钢筋混凝土盖板</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1.混凝土强度等级:C30;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2.单块尺寸:1200*500*200;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3.内涵钢筋，承重型;</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041001005001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人工风镐拆除侧、平(缘)石</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本页合计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gridSpan w:val="8"/>
            <w:tcBorders>
              <w:top w:val="single" w:color="000000" w:sz="4" w:space="0"/>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注：1.本表工程量清单项目综合的消耗量标准与E.19综合单价分析表综合的内容应相同；2.此表用于竣工结算时无暂估价栏。</w:t>
            </w:r>
          </w:p>
        </w:tc>
        <w:tc>
          <w:tcPr>
            <w:tcW w:w="0" w:type="auto"/>
            <w:tcBorders>
              <w:top w:val="single" w:color="000000" w:sz="4" w:space="0"/>
              <w:left w:val="nil"/>
              <w:bottom w:val="nil"/>
              <w:right w:val="nil"/>
            </w:tcBorders>
            <w:shd w:val="clear" w:color="auto" w:fill="auto"/>
            <w:noWrap/>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E.18：分部分项工程项目清单与措施项目清单计价表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gridSpan w:val="7"/>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工程名称：热电厂至柳口门卫道路工程  标段：</w:t>
            </w:r>
          </w:p>
        </w:tc>
        <w:tc>
          <w:tcPr>
            <w:tcW w:w="0" w:type="auto"/>
            <w:gridSpan w:val="2"/>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第5页  共6页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 名 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 特 征 描 述</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计量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单位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价</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010103002002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建筑垃圾外运</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1.运距:1km;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2.废弃料品种:砼块和砖块;</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2.088</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010401012001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零星砌砖</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1.零星砌砖名称、部位:砖砌路沿石，高度300mm;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4.536</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011201001002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室外附属工程墙面一般抹灰</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100.52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46</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011203001002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室外附属工程零星项目一般抹灰</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47</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010101001001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机械平整场地</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140.00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污水检查井抬高</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1.将圆形污水检查井抬高200mm以内，需砌砖，抹灰</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49</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040504001001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砌筑雨水口井</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1.根据铸铁雨水井箅尺寸：680*380，砖砌雨水井，含抹灰，含铸铁雨水井箅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2.井深1m </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座</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030801016001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低压塑料管</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1.材质:PE管，1.6Mpa;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2.规格:外径160;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51</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011615001001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水钻开孔(打洞)</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1.部位:水沟;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 xml:space="preserve">2.打洞部位材质:砖砌，厚度500mm;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3.洞尺寸:200mm以内;</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041106001001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大型机械设备进出场及安拆 挖掘机</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本页合计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gridSpan w:val="8"/>
            <w:tcBorders>
              <w:top w:val="single" w:color="000000" w:sz="4" w:space="0"/>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注：1.本表工程量清单项目综合的消耗量标准与E.19综合单价分析表综合的内容应相同；2.此表用于竣工结算时无暂估价栏。</w:t>
            </w:r>
          </w:p>
        </w:tc>
        <w:tc>
          <w:tcPr>
            <w:tcW w:w="0" w:type="auto"/>
            <w:tcBorders>
              <w:top w:val="single" w:color="000000" w:sz="4" w:space="0"/>
              <w:left w:val="nil"/>
              <w:bottom w:val="nil"/>
              <w:right w:val="nil"/>
            </w:tcBorders>
            <w:shd w:val="clear" w:color="auto" w:fill="auto"/>
            <w:noWrap/>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0" w:hRule="atLeast"/>
        </w:trPr>
        <w:tc>
          <w:tcPr>
            <w:tcW w:w="0" w:type="auto"/>
            <w:gridSpan w:val="9"/>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40"/>
                <w:szCs w:val="40"/>
                <w:u w:val="none"/>
              </w:rPr>
            </w:pPr>
            <w:r>
              <w:rPr>
                <w:rFonts w:hint="eastAsia" w:ascii="宋体" w:hAnsi="宋体" w:eastAsia="宋体" w:cs="宋体"/>
                <w:i w:val="0"/>
                <w:iCs w:val="0"/>
                <w:color w:val="000000"/>
                <w:kern w:val="0"/>
                <w:sz w:val="40"/>
                <w:szCs w:val="40"/>
                <w:u w:val="none"/>
                <w:lang w:val="en-US" w:eastAsia="zh-CN" w:bidi="ar"/>
              </w:rPr>
              <w:t>E.18：分部分项工程项目清单与措施项目清单计价表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0" w:type="auto"/>
            <w:gridSpan w:val="7"/>
            <w:tcBorders>
              <w:top w:val="nil"/>
              <w:left w:val="nil"/>
              <w:bottom w:val="single" w:color="000000" w:sz="4" w:space="0"/>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工程名称：热电厂至柳口门卫道路工程  标段：</w:t>
            </w:r>
          </w:p>
        </w:tc>
        <w:tc>
          <w:tcPr>
            <w:tcW w:w="0" w:type="auto"/>
            <w:gridSpan w:val="2"/>
            <w:tcBorders>
              <w:top w:val="nil"/>
              <w:left w:val="nil"/>
              <w:bottom w:val="single" w:color="000000" w:sz="4" w:space="0"/>
              <w:right w:val="nil"/>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第6页  共6页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 名 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 目 特 征 描 述</w:t>
            </w:r>
          </w:p>
        </w:tc>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计量 </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单位</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1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价</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041106001002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大型机械设备进出场及安拆 沥青混凝土摊铺机</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041106001003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大型机械设备进出场及安拆 压路机</w:t>
            </w:r>
          </w:p>
        </w:tc>
        <w:tc>
          <w:tcPr>
            <w:tcW w:w="35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台.次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本页合计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    计</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0" w:type="auto"/>
            <w:gridSpan w:val="8"/>
            <w:tcBorders>
              <w:top w:val="single" w:color="000000" w:sz="4" w:space="0"/>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注：1.本表工程量清单项目综合的消耗量标准与E.19综合单价分析表综合的内容应相同；2.此表用于竣工结算时无暂估价栏。</w:t>
            </w:r>
          </w:p>
        </w:tc>
        <w:tc>
          <w:tcPr>
            <w:tcW w:w="0" w:type="auto"/>
            <w:tcBorders>
              <w:top w:val="single" w:color="000000" w:sz="4" w:space="0"/>
              <w:left w:val="nil"/>
              <w:bottom w:val="nil"/>
              <w:right w:val="nil"/>
            </w:tcBorders>
            <w:shd w:val="clear" w:color="auto" w:fill="auto"/>
            <w:noWrap/>
            <w:vAlign w:val="bottom"/>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trPr>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r>
    </w:tbl>
    <w:p>
      <w:pPr>
        <w:pStyle w:val="3"/>
        <w:widowControl/>
        <w:numPr>
          <w:ilvl w:val="0"/>
          <w:numId w:val="0"/>
        </w:numPr>
        <w:tabs>
          <w:tab w:val="left" w:pos="753"/>
        </w:tabs>
        <w:spacing w:beforeAutospacing="0" w:afterAutospacing="0" w:line="480" w:lineRule="exact"/>
        <w:ind w:leftChars="0"/>
        <w:rPr>
          <w:rFonts w:hint="default" w:ascii="宋体" w:hAnsi="宋体" w:eastAsia="宋体" w:cs="宋体"/>
          <w:sz w:val="32"/>
          <w:szCs w:val="32"/>
          <w:lang w:val="en-US" w:eastAsia="zh-CN"/>
        </w:rPr>
      </w:pPr>
    </w:p>
    <w:p>
      <w:pPr>
        <w:numPr>
          <w:ilvl w:val="0"/>
          <w:numId w:val="0"/>
        </w:numPr>
        <w:ind w:leftChars="0"/>
        <w:rPr>
          <w:rFonts w:hint="default"/>
          <w:bCs/>
          <w:sz w:val="32"/>
          <w:szCs w:val="32"/>
          <w:lang w:val="en-US" w:eastAsia="zh-CN"/>
        </w:rPr>
      </w:pPr>
    </w:p>
    <w:p>
      <w:pPr>
        <w:numPr>
          <w:ilvl w:val="0"/>
          <w:numId w:val="0"/>
        </w:numPr>
        <w:ind w:leftChars="0"/>
        <w:rPr>
          <w:rFonts w:hint="default"/>
          <w:bCs/>
          <w:sz w:val="32"/>
          <w:szCs w:val="32"/>
          <w:lang w:val="en-US" w:eastAsia="zh-CN"/>
        </w:rPr>
      </w:pPr>
    </w:p>
    <w:p>
      <w:pPr>
        <w:ind w:firstLine="600" w:firstLineChars="200"/>
        <w:rPr>
          <w:rFonts w:hint="default"/>
          <w:sz w:val="30"/>
          <w:szCs w:val="30"/>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A235A8B"/>
    <w:multiLevelType w:val="singleLevel"/>
    <w:tmpl w:val="8A235A8B"/>
    <w:lvl w:ilvl="0" w:tentative="0">
      <w:start w:val="13"/>
      <w:numFmt w:val="chineseCounting"/>
      <w:suff w:val="nothing"/>
      <w:lvlText w:val="%1、"/>
      <w:lvlJc w:val="left"/>
      <w:rPr>
        <w:rFonts w:hint="eastAsia"/>
      </w:rPr>
    </w:lvl>
  </w:abstractNum>
  <w:abstractNum w:abstractNumId="1">
    <w:nsid w:val="95E1834A"/>
    <w:multiLevelType w:val="singleLevel"/>
    <w:tmpl w:val="95E1834A"/>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xMWZkMjNiMDA3Y2VmM2NkODM0YjE4MWYwOTg2ZmQifQ=="/>
    <w:docVar w:name="KSO_WPS_MARK_KEY" w:val="ce32e149-4509-4c3c-bf29-438eba3dc259"/>
  </w:docVars>
  <w:rsids>
    <w:rsidRoot w:val="43483926"/>
    <w:rsid w:val="0E083E00"/>
    <w:rsid w:val="0FFE504A"/>
    <w:rsid w:val="184C5231"/>
    <w:rsid w:val="1D7A639C"/>
    <w:rsid w:val="283104DE"/>
    <w:rsid w:val="2F61560E"/>
    <w:rsid w:val="39CE458A"/>
    <w:rsid w:val="43483926"/>
    <w:rsid w:val="63CA62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25"/>
      <w:szCs w:val="25"/>
      <w:lang w:val="en-US" w:eastAsia="en-US" w:bidi="ar-SA"/>
    </w:rPr>
  </w:style>
  <w:style w:type="paragraph" w:styleId="3">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3847</Words>
  <Characters>5228</Characters>
  <Lines>0</Lines>
  <Paragraphs>0</Paragraphs>
  <TotalTime>9541</TotalTime>
  <ScaleCrop>false</ScaleCrop>
  <LinksUpToDate>false</LinksUpToDate>
  <CharactersWithSpaces>5480</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2024-02-18T06:58:00Z</dcterms:created>
  <dc:creator>微信用户</dc:creator>
  <cp:lastModifiedBy>谭永恒</cp:lastModifiedBy>
  <dcterms:modified xsi:type="dcterms:W3CDTF">2024-04-08T01:11:28Z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7CC17E216EA4453CA15E77E2005607F3</vt:lpwstr>
  </property>
</Properties>
</file>